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3471" w14:textId="455CAABD" w:rsidR="00AC1432" w:rsidRPr="00CB76FE" w:rsidRDefault="00457E79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3F2C186" wp14:editId="52F712A3">
            <wp:extent cx="2981740" cy="800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18" cy="8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2F7" w:rsidRPr="00CB76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0B4C" w:rsidRPr="00CB76FE">
        <w:rPr>
          <w:rFonts w:ascii="Times New Roman" w:hAnsi="Times New Roman" w:cs="Times New Roman"/>
          <w:sz w:val="28"/>
          <w:szCs w:val="28"/>
        </w:rPr>
        <w:t xml:space="preserve">    </w:t>
      </w:r>
      <w:r w:rsidR="008442F7" w:rsidRPr="00CB76F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2EF61B4" w14:textId="4B3FEE2C" w:rsidR="00CB76FE" w:rsidRDefault="00CB76FE" w:rsidP="00CB76F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FE">
        <w:rPr>
          <w:rFonts w:ascii="Times New Roman" w:hAnsi="Times New Roman" w:cs="Times New Roman"/>
          <w:b/>
          <w:sz w:val="28"/>
          <w:szCs w:val="28"/>
        </w:rPr>
        <w:t>Кадастровая палата по Волгоградской области оцифровала более половины всех кадастровых дел, сформированных на бумажном носителе</w:t>
      </w:r>
    </w:p>
    <w:p w14:paraId="6EA0ED84" w14:textId="77777777" w:rsidR="00CB76FE" w:rsidRPr="00CB76FE" w:rsidRDefault="00CB76FE" w:rsidP="00CB76F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42907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FE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Волгоградской области перевела в электронный формат более 425 тыс. кадастровых дел, что составляет 65,4% от всех кадастровых документов, находящихся на хранении в архиве учреждения. </w:t>
      </w:r>
      <w:r w:rsidRPr="00CB76F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Перевод документов в цифровой формат позволяет повысить скорость оказания услуг вне зависимости от месторасположения объектов недвижимости, то есть экстерриториально.</w:t>
      </w:r>
    </w:p>
    <w:p w14:paraId="3D26EE73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Кадастровое дело представляет собой комплект документов, на основании которых сведения об объекте были внесены в Единый государственный реестр недвижимости (ЕГРН). В деле содержатся документы как о создании объекта недвижимости и изменении основных характеристик, так и о прекращении существования такого объекта.</w:t>
      </w:r>
    </w:p>
    <w:p w14:paraId="199683C0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Архив Кадастровой палаты представляет собой комплексное хранилище, содержащее бумажные и электронные версии документов. Все документы, поступившие в архив в бумажной форме, будут переведены в электронный вид с помощью создания скан-образов документов, каждый из которых должен быть заверен усиленной квалифицированной электронной подписью ответственного сотрудника отдела ведения архива учреждения. При этом бумажная версия кадастрового дела, также будет сохранена в архиве.</w:t>
      </w:r>
    </w:p>
    <w:p w14:paraId="3E492BA6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документы, поступающие в архив, подлежат хранению только в электронном виде.</w:t>
      </w:r>
    </w:p>
    <w:p w14:paraId="181C6369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Собственники недвижимости или их законные представители могут обратиться в Кадастровую палату с запросом о предоставлении копий отдельных документов кадастрового дела. Запросить документы возможно даже на прекративший свое существование объект недвижимости. Чаще всего необходимость получения таких документов возникает при проведении различных сделок с недвижимостью, а также для урегулирования земельных споров.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3F3F2"/>
        </w:rPr>
        <w:t xml:space="preserve"> 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делается запрос на получение копий межевого или технического планов, материалов, подтверждающих принадлежность надела к той или иной земельной категории или виду разрешенного 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использования. Зачастую гражданам или компаниям необходимо подтверждение на разрешение применения земли, на изменение назначения помещения и прочее.</w:t>
      </w:r>
    </w:p>
    <w:p w14:paraId="141E8066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i/>
          <w:sz w:val="28"/>
          <w:szCs w:val="28"/>
        </w:rPr>
        <w:t>«</w:t>
      </w:r>
      <w:r w:rsidRPr="00CB76FE">
        <w:rPr>
          <w:i/>
          <w:sz w:val="28"/>
          <w:szCs w:val="28"/>
          <w:shd w:val="clear" w:color="auto" w:fill="FFFFFF"/>
        </w:rPr>
        <w:t xml:space="preserve">Оцифровка архива позволяет решать задачи не только долговременного хранения информации и документов, но и их оперативного использования, в том числе проводить операции с недвижимым имуществом по экстерриториальному принципу, то есть вне зависимости от места расположения объекта недвижимости. К примеру, житель Иркутской области, унаследовавший дом в Волгоградской области, может оформить недвижимость, не выезжая за пределы своего региона. Также, когда заявитель запрашивает копию архивного документа, который еще не оцифрован, производится </w:t>
      </w:r>
      <w:proofErr w:type="spellStart"/>
      <w:r w:rsidRPr="00CB76FE">
        <w:rPr>
          <w:i/>
          <w:sz w:val="28"/>
          <w:szCs w:val="28"/>
          <w:shd w:val="clear" w:color="auto" w:fill="FFFFFF"/>
        </w:rPr>
        <w:t>ретросканирование</w:t>
      </w:r>
      <w:proofErr w:type="spellEnd"/>
      <w:r w:rsidRPr="00CB76FE">
        <w:rPr>
          <w:i/>
          <w:sz w:val="28"/>
          <w:szCs w:val="28"/>
          <w:shd w:val="clear" w:color="auto" w:fill="FFFFFF"/>
        </w:rPr>
        <w:t xml:space="preserve"> по запросам, то есть кадастровое дело по данному запросу сканируется вне очереди</w:t>
      </w:r>
      <w:r w:rsidRPr="00CB76FE">
        <w:rPr>
          <w:i/>
          <w:sz w:val="28"/>
          <w:szCs w:val="28"/>
        </w:rPr>
        <w:t>»</w:t>
      </w:r>
      <w:r w:rsidRPr="00CB76FE">
        <w:rPr>
          <w:sz w:val="28"/>
          <w:szCs w:val="28"/>
        </w:rPr>
        <w:t>, – отмечает</w:t>
      </w:r>
      <w:r w:rsidRPr="00CB76FE">
        <w:rPr>
          <w:b/>
          <w:bCs/>
          <w:sz w:val="28"/>
          <w:szCs w:val="28"/>
        </w:rPr>
        <w:t xml:space="preserve"> заместитель директора - главный технолог Кадастровой палаты по Волгоградской области Елена Баева.</w:t>
      </w:r>
    </w:p>
    <w:p w14:paraId="713086F1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Копию архивного документа можно получить как на бумаге, так и в электронном виде. Электронный документ заверяется цифровой подписью и имеет такую же юридическую силу, что и бумажная версия. Выдача сведений из архива занимает не более трех рабочих дней.</w:t>
      </w:r>
    </w:p>
    <w:p w14:paraId="4FA5C862" w14:textId="77777777" w:rsidR="00CB76FE" w:rsidRDefault="00CB76FE" w:rsidP="00CB76FE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A3A88" w14:textId="260529E0" w:rsidR="00CB76FE" w:rsidRPr="00CB76FE" w:rsidRDefault="00CB76FE" w:rsidP="00CB76F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FE">
        <w:rPr>
          <w:rFonts w:ascii="Times New Roman" w:hAnsi="Times New Roman" w:cs="Times New Roman"/>
          <w:b/>
          <w:sz w:val="28"/>
          <w:szCs w:val="28"/>
        </w:rPr>
        <w:t>Кадастровой палатой по Волгоградской области в 2021 году выдано свыше двух миллионов сведений о недвижимости</w:t>
      </w:r>
    </w:p>
    <w:p w14:paraId="3BF45663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2EBDC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6FE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Кадастровая палата по Волгоградской области подвела итоги предоставления сведений из Единого государственного реестра недвижимости (ЕГРН) за 2021 год. Всего за прошлый год ведомство выдало физическим, юридическим лицам и органам власти более </w:t>
      </w:r>
      <w:r w:rsidRPr="00CB76FE">
        <w:rPr>
          <w:rFonts w:ascii="Times New Roman" w:hAnsi="Times New Roman" w:cs="Times New Roman"/>
          <w:b/>
          <w:sz w:val="28"/>
          <w:szCs w:val="28"/>
        </w:rPr>
        <w:t>2,1 млн</w:t>
      </w:r>
      <w:r w:rsidRPr="00CB76FE">
        <w:rPr>
          <w:rFonts w:ascii="Times New Roman" w:hAnsi="Times New Roman" w:cs="Times New Roman"/>
          <w:sz w:val="28"/>
          <w:szCs w:val="28"/>
        </w:rPr>
        <w:t xml:space="preserve"> </w:t>
      </w:r>
      <w:r w:rsidRPr="00CB76FE">
        <w:rPr>
          <w:rFonts w:ascii="Times New Roman" w:hAnsi="Times New Roman" w:cs="Times New Roman"/>
          <w:b/>
          <w:bCs/>
          <w:sz w:val="28"/>
          <w:szCs w:val="28"/>
        </w:rPr>
        <w:t xml:space="preserve">выписок. За 2020 год было выдано немногим более </w:t>
      </w:r>
      <w:r w:rsidRPr="00CB76FE">
        <w:rPr>
          <w:rFonts w:ascii="Times New Roman" w:hAnsi="Times New Roman" w:cs="Times New Roman"/>
          <w:b/>
          <w:sz w:val="28"/>
          <w:szCs w:val="28"/>
        </w:rPr>
        <w:t>1,6 млн</w:t>
      </w:r>
      <w:r w:rsidRPr="00CB76FE">
        <w:rPr>
          <w:rFonts w:ascii="Times New Roman" w:hAnsi="Times New Roman" w:cs="Times New Roman"/>
          <w:sz w:val="28"/>
          <w:szCs w:val="28"/>
        </w:rPr>
        <w:t xml:space="preserve"> </w:t>
      </w:r>
      <w:r w:rsidRPr="00CB76FE">
        <w:rPr>
          <w:rFonts w:ascii="Times New Roman" w:hAnsi="Times New Roman" w:cs="Times New Roman"/>
          <w:b/>
          <w:bCs/>
          <w:sz w:val="28"/>
          <w:szCs w:val="28"/>
        </w:rPr>
        <w:t>выписок. Таким образом, рост спроса на получение сведений о недвижимости составил 27,9 %.</w:t>
      </w:r>
    </w:p>
    <w:p w14:paraId="303F0CDF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2017 года единственным документом, подтверждающим право собственности на объект недвижимости, является выписка из ЕГРН. </w:t>
      </w:r>
      <w:r w:rsidRPr="00CB76FE">
        <w:rPr>
          <w:rFonts w:ascii="Times New Roman" w:hAnsi="Times New Roman" w:cs="Times New Roman"/>
          <w:sz w:val="28"/>
          <w:szCs w:val="28"/>
        </w:rPr>
        <w:t xml:space="preserve">Самой популярной остается выписка о правах отдельного лица на имеющиеся у него объекты недвижимости: </w:t>
      </w:r>
      <w:r w:rsidRPr="00CB76FE">
        <w:rPr>
          <w:rFonts w:ascii="Times New Roman" w:hAnsi="Times New Roman" w:cs="Times New Roman"/>
          <w:color w:val="000000"/>
          <w:sz w:val="28"/>
          <w:szCs w:val="28"/>
        </w:rPr>
        <w:t xml:space="preserve">за 2021 год </w:t>
      </w:r>
      <w:r w:rsidRPr="00CB76FE">
        <w:rPr>
          <w:rFonts w:ascii="Times New Roman" w:hAnsi="Times New Roman" w:cs="Times New Roman"/>
          <w:sz w:val="28"/>
          <w:szCs w:val="28"/>
        </w:rPr>
        <w:t xml:space="preserve">было выдано более 1,3 млн таких выписок. Остается заинтересованность в получении сведений об основных характеристиках и зарегистрированных правах на объект недвижимости: выдано 300,5 тыс. сведений за указанный период. Также, </w:t>
      </w:r>
      <w:r w:rsidRPr="00CB76F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CB76FE">
        <w:rPr>
          <w:rFonts w:ascii="Times New Roman" w:hAnsi="Times New Roman" w:cs="Times New Roman"/>
          <w:sz w:val="28"/>
          <w:szCs w:val="28"/>
        </w:rPr>
        <w:t>2021 год Кадастровая палата по Волгоградской области выдала 240,6 тыс. выписок об объекте недвижимости, более 64 тыс. выписок о переходе права собственности на объект недвижимости и более 24 тыс. кадастровых планов территории.</w:t>
      </w:r>
    </w:p>
    <w:p w14:paraId="7DDD9875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76FE">
        <w:rPr>
          <w:rFonts w:eastAsiaTheme="minorHAnsi"/>
          <w:sz w:val="28"/>
          <w:szCs w:val="28"/>
          <w:lang w:eastAsia="en-US"/>
        </w:rPr>
        <w:lastRenderedPageBreak/>
        <w:t>«</w:t>
      </w:r>
      <w:r w:rsidRPr="00CB76FE">
        <w:rPr>
          <w:rFonts w:eastAsiaTheme="minorHAnsi"/>
          <w:i/>
          <w:sz w:val="28"/>
          <w:szCs w:val="28"/>
          <w:lang w:eastAsia="en-US"/>
        </w:rPr>
        <w:t>Сведения, в виде выписки из ЕГРН, предоставляются органом регистрации прав по запросам любых лиц. Однако из общего правила есть и исключения. Существует перечень сведений с ограниченным доступом</w:t>
      </w:r>
      <w:r w:rsidRPr="00CB76FE">
        <w:rPr>
          <w:rFonts w:eastAsiaTheme="minorHAnsi"/>
          <w:sz w:val="28"/>
          <w:szCs w:val="28"/>
          <w:lang w:eastAsia="en-US"/>
        </w:rPr>
        <w:t xml:space="preserve">», – отмечает </w:t>
      </w:r>
      <w:r w:rsidRPr="00CB76FE">
        <w:rPr>
          <w:rFonts w:eastAsiaTheme="minorHAnsi"/>
          <w:b/>
          <w:sz w:val="28"/>
          <w:szCs w:val="28"/>
          <w:lang w:eastAsia="en-US"/>
        </w:rPr>
        <w:t>заместитель директора Кадастровой палаты по Волгоградской области Игорь Ким</w:t>
      </w:r>
      <w:r w:rsidRPr="00CB76FE">
        <w:rPr>
          <w:rFonts w:eastAsiaTheme="minorHAnsi"/>
          <w:sz w:val="28"/>
          <w:szCs w:val="28"/>
          <w:lang w:eastAsia="en-US"/>
        </w:rPr>
        <w:t xml:space="preserve">. </w:t>
      </w:r>
    </w:p>
    <w:p w14:paraId="392EAB5A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rFonts w:eastAsiaTheme="minorHAnsi"/>
          <w:sz w:val="28"/>
          <w:szCs w:val="28"/>
          <w:lang w:eastAsia="en-US"/>
        </w:rPr>
        <w:t>К сведениям ограниченного доступа отнесена информация, содержащаяся в</w:t>
      </w:r>
      <w:r w:rsidRPr="00CB76FE">
        <w:rPr>
          <w:sz w:val="28"/>
          <w:szCs w:val="28"/>
        </w:rPr>
        <w:t xml:space="preserve"> ЕГРН и предоставляемая в виде:</w:t>
      </w:r>
    </w:p>
    <w:p w14:paraId="4E70766F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– сведений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</w:p>
    <w:p w14:paraId="4B7C58E4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– выписки о правах отдельного лица на имеющиеся или имевшиеся у него объекты недвижимости;</w:t>
      </w:r>
    </w:p>
    <w:p w14:paraId="7C6AF120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– копии документа, на основании которого сведения внесены в ЕГРН</w:t>
      </w:r>
    </w:p>
    <w:p w14:paraId="2DB151B6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– выписки о содержании правоустанавливающих документов;</w:t>
      </w:r>
    </w:p>
    <w:p w14:paraId="06987AFA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– выписки о признании правообладателя недееспособным или ограниченно дееспособным.</w:t>
      </w:r>
    </w:p>
    <w:p w14:paraId="22B283B7" w14:textId="77777777" w:rsidR="00CB76FE" w:rsidRPr="00CB76FE" w:rsidRDefault="00CB76FE" w:rsidP="00CB76FE">
      <w:pPr>
        <w:pStyle w:val="af1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CB76FE">
        <w:rPr>
          <w:sz w:val="28"/>
          <w:szCs w:val="28"/>
        </w:rPr>
        <w:t>Вышеперечисленные сведения могут быть предоставлены по запросам лишь определенного круга лиц. К числу которых относятся:</w:t>
      </w:r>
    </w:p>
    <w:p w14:paraId="3573D47B" w14:textId="77777777" w:rsidR="00CB76FE" w:rsidRPr="00CB76FE" w:rsidRDefault="00CB76FE" w:rsidP="00CB76F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правообладатели и их законные представители (родители, опекуны);</w:t>
      </w:r>
    </w:p>
    <w:p w14:paraId="37AB33B9" w14:textId="77777777" w:rsidR="00CB76FE" w:rsidRPr="00CB76FE" w:rsidRDefault="00CB76FE" w:rsidP="00CB76F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лица, действующие по доверенности от правообладателя (доверенные лица);</w:t>
      </w:r>
    </w:p>
    <w:p w14:paraId="3DEC0D29" w14:textId="77777777" w:rsidR="00CB76FE" w:rsidRPr="00CB76FE" w:rsidRDefault="00CB76FE" w:rsidP="00CB76F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лица, имеющие право на наследование недвижимого имущества правообладателя по завещанию или по закону;</w:t>
      </w:r>
    </w:p>
    <w:p w14:paraId="23C1A647" w14:textId="77777777" w:rsidR="00CB76FE" w:rsidRPr="00CB76FE" w:rsidRDefault="00CB76FE" w:rsidP="00CB76F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нотариусы, судьи, судебные приставы-исполнители, правоохранительные органы, органы прокуратуры, арбитражные управляющие, руководители, заместители руководителей федеральных органов исполнительной власти, их территориальных органов, органов государственной власти субъектов Российской Федерации, органов местного самоуправления и иные лица, исчерпывающий перечень которых указан в законе (п.13 ст. 62 Федерального закона № 218).</w:t>
      </w:r>
      <w:r w:rsidRPr="00CB7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4B71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Запросить сведения из ЕГРН можно несколькими способами: обратиться с заявлением в офис МФЦ, направить запрос почтовым отправлением с объявленной ценностью при его пересылке, описью вложения и уведомлением о вручении, а также через Интернет с помощью специализированных электронных сервисов. </w:t>
      </w:r>
      <w:r w:rsidRPr="00CB76FE">
        <w:rPr>
          <w:rFonts w:ascii="Times New Roman" w:hAnsi="Times New Roman" w:cs="Times New Roman"/>
          <w:sz w:val="28"/>
          <w:szCs w:val="28"/>
        </w:rPr>
        <w:t xml:space="preserve">Заявители могут воспользоваться </w:t>
      </w:r>
      <w:hyperlink r:id="rId8" w:history="1"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онлайн-сервисом</w:t>
        </w:r>
      </w:hyperlink>
      <w:r w:rsidRPr="00CB76FE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палаты, </w:t>
      </w:r>
      <w:hyperlink r:id="rId9" w:history="1"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порталом</w:t>
        </w:r>
      </w:hyperlink>
      <w:r w:rsidRPr="00CB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Единым порталом государственных и муниципальных услуг</w:t>
        </w:r>
      </w:hyperlink>
      <w:r w:rsidRPr="00CB76FE">
        <w:rPr>
          <w:rFonts w:ascii="Times New Roman" w:hAnsi="Times New Roman" w:cs="Times New Roman"/>
          <w:sz w:val="28"/>
          <w:szCs w:val="28"/>
        </w:rPr>
        <w:t xml:space="preserve"> и получить выписку за считанные минуты.</w:t>
      </w:r>
    </w:p>
    <w:p w14:paraId="50C13AF5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FB308" w14:textId="77777777" w:rsidR="00CB76FE" w:rsidRPr="00CB76FE" w:rsidRDefault="00CB76FE" w:rsidP="00CB76F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b/>
          <w:iCs/>
          <w:sz w:val="28"/>
          <w:szCs w:val="28"/>
          <w:shd w:val="clear" w:color="auto" w:fill="FAFAFA"/>
        </w:rPr>
        <w:lastRenderedPageBreak/>
        <w:t xml:space="preserve">Получить услуги </w:t>
      </w:r>
      <w:proofErr w:type="spellStart"/>
      <w:r w:rsidRPr="00CB76FE">
        <w:rPr>
          <w:rFonts w:ascii="Times New Roman" w:hAnsi="Times New Roman" w:cs="Times New Roman"/>
          <w:b/>
          <w:iCs/>
          <w:sz w:val="28"/>
          <w:szCs w:val="28"/>
          <w:shd w:val="clear" w:color="auto" w:fill="FAFAFA"/>
        </w:rPr>
        <w:t>Росреестра</w:t>
      </w:r>
      <w:proofErr w:type="spellEnd"/>
      <w:r w:rsidRPr="00CB76F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в период пандемии волгоградцы могут в электронном виде</w:t>
      </w:r>
    </w:p>
    <w:p w14:paraId="2F83EE35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14:paraId="735638D9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Обращаем Ваше внимание, что в связи с постановлением Губернатора Волгоградской области от 20.01.2022 № 36 в филиалах МФЦ с 01.02.2022 будет сокращаться количество окон для приема документов.</w:t>
      </w:r>
    </w:p>
    <w:p w14:paraId="4DCFD59E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связи с этим, Кадастровая палата напоминает волгоградцам, что подать документы для </w:t>
      </w:r>
      <w:r w:rsidRPr="00CB76FE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осуществления государственного кадастрового учета и (или) государственной регистрации прав на недвижимое имущество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запрос на предоставление сведений из Единого государственного реестра недвижимости (ЕГРН) можно с помощью электронных сервисов</w:t>
      </w:r>
      <w:r w:rsidRPr="00CB76FE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.</w:t>
      </w:r>
    </w:p>
    <w:p w14:paraId="3942E0BF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Сведения из ЕГРН</w:t>
      </w:r>
    </w:p>
    <w:p w14:paraId="55B4CAC3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Для запроса сведений из ЕГРН рекомендуется воспользоваться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онлайн-сервисом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Федеральнои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̆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кадастровои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̆ палаты (https://spv.kadastr.ru/), Единым порталом государственных и муниципальных услуг (https://www.gosuslugi.ru), либо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сайтом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Росреестра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 (</w:t>
      </w:r>
      <w:hyperlink r:id="rId11" w:history="1">
        <w:r w:rsidRPr="00CB76FE">
          <w:rPr>
            <w:rStyle w:val="ab"/>
            <w:rFonts w:ascii="Times New Roman" w:hAnsi="Times New Roman" w:cs="Times New Roman"/>
            <w:sz w:val="28"/>
            <w:szCs w:val="28"/>
            <w:shd w:val="clear" w:color="auto" w:fill="FAFAFA"/>
          </w:rPr>
          <w:t>https://rosreestr.gov.ru/</w:t>
        </w:r>
      </w:hyperlink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).</w:t>
      </w:r>
    </w:p>
    <w:p w14:paraId="13D390B4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Государственный кадастровый учет и (или) государственная регистрация прав</w:t>
      </w:r>
    </w:p>
    <w:p w14:paraId="36631884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Подать документы для </w:t>
      </w:r>
      <w:r w:rsidRPr="00CB76FE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осуществления государственного кадастрового учета и (или) государственной регистрации прав на недвижимое имущество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можно в электронном виде следующими способами:</w:t>
      </w:r>
    </w:p>
    <w:p w14:paraId="12B0529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через личный кабинет на официальном </w:t>
      </w:r>
      <w:hyperlink r:id="rId12" w:history="1">
        <w:r w:rsidRPr="00CB76FE">
          <w:rPr>
            <w:rFonts w:ascii="Times New Roman" w:hAnsi="Times New Roman" w:cs="Times New Roman"/>
            <w:sz w:val="28"/>
            <w:szCs w:val="28"/>
            <w:shd w:val="clear" w:color="auto" w:fill="FAFAFA"/>
          </w:rPr>
          <w:t>сайте Росреестра</w:t>
        </w:r>
      </w:hyperlink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(https://rosreestr.gov.ru/), в этом случае потребуется электронная подпись;</w:t>
      </w:r>
    </w:p>
    <w:p w14:paraId="115D9ED6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- через нотариуса;</w:t>
      </w:r>
    </w:p>
    <w:p w14:paraId="4FA336C2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- через банк;</w:t>
      </w:r>
    </w:p>
    <w:p w14:paraId="43788119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- через застройщика.</w:t>
      </w:r>
    </w:p>
    <w:p w14:paraId="00FD8702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</w:rPr>
        <w:t xml:space="preserve">Получить сертификат усиленной квалифицированной электронной подписи можно в удостоверяющий центре </w:t>
      </w: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Федеральной кадастровой палаты. Для этого необходимо:</w:t>
      </w:r>
    </w:p>
    <w:p w14:paraId="193112EC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CB76FE">
        <w:rPr>
          <w:rFonts w:ascii="Times New Roman" w:hAnsi="Times New Roman" w:cs="Times New Roman"/>
          <w:sz w:val="28"/>
          <w:szCs w:val="28"/>
        </w:rPr>
        <w:t xml:space="preserve">зарегистрироваться в личном кабинете </w:t>
      </w:r>
      <w:r w:rsidRPr="00CB7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hyperlink r:id="rId13" w:history="1">
        <w:r w:rsidRPr="00CB76FE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Удостоверяющего центра</w:t>
        </w:r>
      </w:hyperlink>
      <w:r w:rsidRPr="00CB7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B7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соответствующую заявку</w:t>
      </w:r>
      <w:r w:rsidRPr="00CB76FE">
        <w:rPr>
          <w:rFonts w:ascii="Times New Roman" w:hAnsi="Times New Roman" w:cs="Times New Roman"/>
          <w:sz w:val="28"/>
          <w:szCs w:val="28"/>
        </w:rPr>
        <w:t>;</w:t>
      </w:r>
    </w:p>
    <w:p w14:paraId="0AAFAE3F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- оплатить услугу любым удобным способом;</w:t>
      </w:r>
    </w:p>
    <w:p w14:paraId="10BC62F2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- посетить офис Кадастровой палаты по Волгоградской области для удостоверения личности;</w:t>
      </w:r>
    </w:p>
    <w:p w14:paraId="262C94A7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 скачать сертификат в личном кабинете или забрать в офисе записанным на </w:t>
      </w:r>
      <w:proofErr w:type="spellStart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токен</w:t>
      </w:r>
      <w:proofErr w:type="spellEnd"/>
      <w:r w:rsidRPr="00CB76FE"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14:paraId="174F8561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B76FE">
        <w:rPr>
          <w:rFonts w:ascii="Times New Roman" w:hAnsi="Times New Roman" w:cs="Times New Roman"/>
          <w:sz w:val="28"/>
          <w:szCs w:val="28"/>
        </w:rPr>
        <w:lastRenderedPageBreak/>
        <w:t>Срок действия сертификата 15 месяцев.</w:t>
      </w:r>
    </w:p>
    <w:p w14:paraId="60BC86A2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5D360" w14:textId="77777777" w:rsidR="00CB76FE" w:rsidRPr="00CB76FE" w:rsidRDefault="00CB76FE" w:rsidP="00CB76FE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FE">
        <w:rPr>
          <w:rFonts w:ascii="Times New Roman" w:hAnsi="Times New Roman" w:cs="Times New Roman"/>
          <w:b/>
          <w:sz w:val="28"/>
          <w:szCs w:val="28"/>
        </w:rPr>
        <w:t>Электронная подпись – ключ в мир цифровой экономики</w:t>
      </w:r>
    </w:p>
    <w:p w14:paraId="180AD5DB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AED13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FE">
        <w:rPr>
          <w:rFonts w:ascii="Times New Roman" w:hAnsi="Times New Roman" w:cs="Times New Roman"/>
          <w:b/>
          <w:sz w:val="28"/>
          <w:szCs w:val="28"/>
        </w:rPr>
        <w:t>Мы живем в стремительно меняющемся мире, в котором все большее значение приобретают так называемые «электронные» или «цифровые» услуги. Это касается как государственных услуг, так и услуг представителей бизнес-сообщества, которые с каждым днем все активнее и разнообразнее предоставляются в электронном виде. Важную роль в процессе оказания подобного рода услуг играет электронная подпись. Кадастровая палата по Волгоградской области рассказала, что же такое электронная подпись, где ее можно получить и как правильно, а главное безопасно, ею пользоваться.</w:t>
      </w:r>
    </w:p>
    <w:p w14:paraId="0825ECC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Итак, электронная подпись (ЭП) – это реквизит электронного документа, подтверждающий факт подписания электронного документа в электронном виде определенным лицом. Наиболее важная разновидность ЭП – это квалифицированная электронная подпись (КЭП), которая является аналогом собственноручной подписи на бумажном носителе и обладает юридической значимостью в соответствии с Федеральным законом от 06.04.2011 № 63-ФЗ «Об электронной подписи» (ФЗ № 63-ФЗ). Она создается с использованием сертифицированных средств ЭП и квалифицированного сертификата, который может быть выдан только аккредитованным удостоверяющим центром (УЦ).</w:t>
      </w:r>
    </w:p>
    <w:p w14:paraId="31F9B0A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Федеральный закон определяет, что аккредитацию УЦ осуществляет федеральный орган исполнительной власти, уполномоченный в сфере использования электронной подписи. Таким федеральным органом в нашей стране является Министерство цифрового развития, связи и массовых коммуникаций Российской Федерации (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России). В связи с последними изменениями в ФЗ № 63-ФЗ в целях повышения безопасности и надежности инфраструктуры КЭП значительно ужесточились требования к УЦ. Перечень аккредитованных УЦ, а также перечни УЦ, аккредитация которых приостановлена или прекращена, всегда доступны на официальном сайте ведомства.</w:t>
      </w:r>
    </w:p>
    <w:p w14:paraId="52FB34D6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 xml:space="preserve">Одним из немногих на сегодняшний день УЦ, подтвердивших свое полное соответствие вступившим с 01.01.2022 требованиям и положениям Федерального закона и получившим свидетельство об аккредитации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России, является Удостоверяющий центр Федеральной кадастровой палаты (УЦ ФКП), в котором можно получить сертификат усиленной квалифицированной электронной подписи (Сертификат). Наш удостоверяющий центр работает с 2016 года, выдал более 90 тыс. </w:t>
      </w:r>
      <w:r w:rsidRPr="00CB76FE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Сертификатов и представлен во всех регионах страны (за исключением Крыма и Севастополя). Кроме того, УЦ ФКП включен в список доверенных информационных систем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, Системы электронных паспортов транспортных средств, Единого федерального реестра юридически значимых сведений о фактах деятельности юридических лиц. Наши Сертификаты можно также использовать на порталах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>, ФНС России, ФТС России, ФНП России и многих других ресурсах, предоставляющих электронные услуги, или же применять для заверения юридически значимых электронных документов.</w:t>
      </w:r>
    </w:p>
    <w:p w14:paraId="0A26CFBC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Стоимость получения Сертификата сроком действия 15 месяцев в электронном виде составляет 700 рублей. Для его получения необходимо выполнить всего 3 простых шага:</w:t>
      </w:r>
    </w:p>
    <w:p w14:paraId="0DFC188C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Шаг 1. Зарегистрируйте личный кабинет на сайте УЦ ФКП (</w:t>
      </w:r>
      <w:hyperlink r:id="rId14" w:history="1">
        <w:r w:rsidRPr="00CB76F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B76F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uc</w:t>
        </w:r>
        <w:proofErr w:type="spellEnd"/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76F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Pr="00CB76F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B76F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6FE">
        <w:rPr>
          <w:rFonts w:ascii="Times New Roman" w:hAnsi="Times New Roman" w:cs="Times New Roman"/>
          <w:sz w:val="28"/>
          <w:szCs w:val="28"/>
        </w:rPr>
        <w:t>) и подайте через него запрос на получение Сертификата (подробные пошаговые инструкции Вы легко найдете в разделе Поддержка нашего сайта).</w:t>
      </w:r>
    </w:p>
    <w:p w14:paraId="1B465DA5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Шаг 2. Оплатите услугу любым удобным для Вас способом.</w:t>
      </w:r>
    </w:p>
    <w:p w14:paraId="758351E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Шаг 3. Посетить выбранный Вами офис оказания услуги для удостоверения личности и выпуска Сертификата. Данный шаг является очень важным для обеспечения Вашей безопасности и конфиденциальности вашей КЭП и гарантирует, что никакое иное лицо не сможет получить Сертификат в УЦ ФКП, чтобы в дальнейшем осуществить какие-либо действия от Вашего имени.</w:t>
      </w:r>
    </w:p>
    <w:p w14:paraId="49EA6914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В завершение хочется остановиться на вопросах безопасности при использовании электронной подписи. Принимая во внимание юридическую значимость КЭП, для хранения ее закрытой части (ключа КЭП) рекомендуется использовать специальные защищенные ключевые носители – USB-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или смарт-карты. Кроме того, в целях уменьшения риска компрометации не рекомендуется хранить ключи КЭП в реестре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, на жестком диске или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-накопителях. Для повышения безопасности при использовании КЭП также необходимо: установить надежный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>-код к хранилищу ключевой информации и обеспечить его конфиденциальность (как минимум не сообщать его третьим лицам, а также исключить его совместное хранение с ключевым носителем), обеспечить безопасное хранение ключевого носителя в защищенном месте, исключить открытое хранение ключевого носителя и передачу его другому человеку.</w:t>
      </w:r>
    </w:p>
    <w:p w14:paraId="40CE13D6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i/>
          <w:sz w:val="28"/>
          <w:szCs w:val="28"/>
        </w:rPr>
        <w:t xml:space="preserve">«В случае если у Вас возникло подозрение, что конфиденциальность Вашей КЭП была нарушена, то не рекомендуется заверять ей какие-либо электронные документы, а незамедлительно обратиться в УЦ, выдавший Вам квалифицированный сертификат КЭП, для приостановления или прекращения </w:t>
      </w:r>
      <w:r w:rsidRPr="00CB76FE">
        <w:rPr>
          <w:rFonts w:ascii="Times New Roman" w:hAnsi="Times New Roman" w:cs="Times New Roman"/>
          <w:i/>
          <w:sz w:val="28"/>
          <w:szCs w:val="28"/>
        </w:rPr>
        <w:lastRenderedPageBreak/>
        <w:t>действия данного сертификата»</w:t>
      </w:r>
      <w:r w:rsidRPr="00CB76FE">
        <w:rPr>
          <w:rFonts w:ascii="Times New Roman" w:hAnsi="Times New Roman" w:cs="Times New Roman"/>
          <w:sz w:val="28"/>
          <w:szCs w:val="28"/>
        </w:rPr>
        <w:t xml:space="preserve"> – отмечает </w:t>
      </w:r>
      <w:r w:rsidRPr="00CB76FE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Волгоградской области Игорь Ким</w:t>
      </w:r>
      <w:r w:rsidRPr="00CB76FE">
        <w:rPr>
          <w:rFonts w:ascii="Times New Roman" w:hAnsi="Times New Roman" w:cs="Times New Roman"/>
          <w:sz w:val="28"/>
          <w:szCs w:val="28"/>
        </w:rPr>
        <w:t>.</w:t>
      </w:r>
    </w:p>
    <w:p w14:paraId="3CDBBDFA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Следует также пояснить, что самой КЭП завладеть нельзя, можно завладеть лишь инструментом для создания подписи от чьего-либо имени – ключом КЭП. Завладеть таким инструментом мошенник может либо получив несанкционированный доступ к содержащему его ключевому носителю, либо получив ключ КЭП на имя владельца сертификата КЭП в недобросовестном УЦ, который в нарушение требований ФЗ № 63-ФЗ осуществляет выдачу квалифицированных сертификатов без должной проверки предоставленных документов заявителя и без его личного визита в УЦ, необходимого для прохождения процедуры удостоверения личности будущего владельца сертификата КЭП. Если Вы столкнулись с УЦ, обещающим выдать квалифицированный сертификат КЭП дистанционно на основании фотографий или скан-копий личных документов и без визита в офис УЦ, рекомендуем сообщить об этом в орган, осуществляющий аккредитацию УЦ (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14:paraId="5513F35D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 xml:space="preserve">Напоминаем также, что с 13 августа 2019 года действует Федеральный закон от 02.08.2019 № 286-ФЗ, регулирующий порядок применения усиленной квалифицированной ЭП при проведении сделок с недвижимостью – провести такие сделки можно только с письменного согласия собственника недвижимости. Между тем, электронные документы, заверенные электронными подписями, созданными с применением Сертификатов УЦ ФКП, являющегося доверенный УЦ для систем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, по умолчанию принимаются в работу. С помощью таких квалифицированных сертификатов КЭП сделки можно проводить дистанционно, без предварительной подачи специального заявления в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C24ED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кредитная организация, например, в рамках проектов электронной регистрации. С одной стороны, упомянутый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CB76F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CB76FE">
        <w:rPr>
          <w:rFonts w:ascii="Times New Roman" w:hAnsi="Times New Roman" w:cs="Times New Roman"/>
          <w:sz w:val="28"/>
          <w:szCs w:val="28"/>
        </w:rPr>
        <w:t xml:space="preserve"> рынка.</w:t>
      </w:r>
    </w:p>
    <w:p w14:paraId="44D198C0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hAnsi="Times New Roman" w:cs="Times New Roman"/>
          <w:sz w:val="28"/>
          <w:szCs w:val="28"/>
        </w:rPr>
        <w:t>Надеемся, полученная информация поможет Вам эффективно и безопасно применять электронную подпись и чувствовать себя уверенно в многообразном мире электронных услуг, мире цифровой экономики!</w:t>
      </w:r>
    </w:p>
    <w:p w14:paraId="18BC859D" w14:textId="6187DA7D" w:rsidR="00A11674" w:rsidRDefault="00A11674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43AC9" w14:textId="77777777" w:rsidR="00CB76FE" w:rsidRPr="00CB76FE" w:rsidRDefault="00CB76FE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010268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E08C5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 xml:space="preserve">С уважением, </w:t>
      </w:r>
    </w:p>
    <w:p w14:paraId="10333E6B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Золотарева Елена Константиновна, </w:t>
      </w:r>
    </w:p>
    <w:p w14:paraId="18EE41FA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специалист по взаимодействию со СМИ </w:t>
      </w:r>
    </w:p>
    <w:p w14:paraId="0765C2A7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Кадастровой палаты по Волгоградской области</w:t>
      </w:r>
    </w:p>
    <w:p w14:paraId="65E9484C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Tel: 8 (8442) 60-24-40 (2307)</w:t>
      </w:r>
    </w:p>
    <w:p w14:paraId="41877E53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e-mail: ekz_34@mail.ru</w:t>
      </w:r>
    </w:p>
    <w:p w14:paraId="06061384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Мы </w:t>
      </w:r>
      <w:hyperlink r:id="rId15" w:history="1">
        <w:r w:rsidRPr="00CB76FE">
          <w:rPr>
            <w:rStyle w:val="ab"/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ВКонтакте</w:t>
        </w:r>
      </w:hyperlink>
      <w:r w:rsidRPr="00CB76FE">
        <w:rPr>
          <w:rStyle w:val="ab"/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 w:rsidRPr="00CB76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 </w:t>
      </w:r>
      <w:hyperlink r:id="rId16" w:history="1">
        <w:r w:rsidRPr="00CB76FE">
          <w:rPr>
            <w:rStyle w:val="ab"/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>Instagram</w:t>
        </w:r>
      </w:hyperlink>
    </w:p>
    <w:p w14:paraId="7AC60580" w14:textId="77777777" w:rsidR="00001D1D" w:rsidRPr="00CB76FE" w:rsidRDefault="00001D1D" w:rsidP="00CB7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1D1D" w:rsidRPr="00CB76FE" w:rsidSect="008E60E7"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18FA9" w14:textId="77777777" w:rsidR="0073554E" w:rsidRDefault="0073554E" w:rsidP="008D0144">
      <w:pPr>
        <w:spacing w:after="0" w:line="240" w:lineRule="auto"/>
      </w:pPr>
      <w:r>
        <w:separator/>
      </w:r>
    </w:p>
  </w:endnote>
  <w:endnote w:type="continuationSeparator" w:id="0">
    <w:p w14:paraId="06B7AC92" w14:textId="77777777" w:rsidR="0073554E" w:rsidRDefault="0073554E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8C0F9" w14:textId="77777777" w:rsidR="0073554E" w:rsidRDefault="0073554E" w:rsidP="008D0144">
      <w:pPr>
        <w:spacing w:after="0" w:line="240" w:lineRule="auto"/>
      </w:pPr>
      <w:r>
        <w:separator/>
      </w:r>
    </w:p>
  </w:footnote>
  <w:footnote w:type="continuationSeparator" w:id="0">
    <w:p w14:paraId="78850CCD" w14:textId="77777777" w:rsidR="0073554E" w:rsidRDefault="0073554E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0EFF"/>
    <w:multiLevelType w:val="multilevel"/>
    <w:tmpl w:val="151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95BB3"/>
    <w:multiLevelType w:val="multilevel"/>
    <w:tmpl w:val="4DAA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137B7"/>
    <w:multiLevelType w:val="multilevel"/>
    <w:tmpl w:val="669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01D1D"/>
    <w:rsid w:val="000207ED"/>
    <w:rsid w:val="00022F02"/>
    <w:rsid w:val="000344BA"/>
    <w:rsid w:val="00050754"/>
    <w:rsid w:val="00057DF2"/>
    <w:rsid w:val="00077EAA"/>
    <w:rsid w:val="00082AB7"/>
    <w:rsid w:val="000955C1"/>
    <w:rsid w:val="000A7846"/>
    <w:rsid w:val="000B489B"/>
    <w:rsid w:val="0010648F"/>
    <w:rsid w:val="001234D1"/>
    <w:rsid w:val="001D0E2A"/>
    <w:rsid w:val="001E0B01"/>
    <w:rsid w:val="001E6A76"/>
    <w:rsid w:val="00222932"/>
    <w:rsid w:val="0023221B"/>
    <w:rsid w:val="00234AB0"/>
    <w:rsid w:val="0028713B"/>
    <w:rsid w:val="00297FAF"/>
    <w:rsid w:val="002A6429"/>
    <w:rsid w:val="002B0BA6"/>
    <w:rsid w:val="002D6DC1"/>
    <w:rsid w:val="002F7996"/>
    <w:rsid w:val="00302D41"/>
    <w:rsid w:val="00311A59"/>
    <w:rsid w:val="00347BF5"/>
    <w:rsid w:val="00347CD4"/>
    <w:rsid w:val="003647F5"/>
    <w:rsid w:val="00381F9E"/>
    <w:rsid w:val="003917EF"/>
    <w:rsid w:val="00396AAA"/>
    <w:rsid w:val="003A17EB"/>
    <w:rsid w:val="003A3749"/>
    <w:rsid w:val="003B4DBD"/>
    <w:rsid w:val="003E56CC"/>
    <w:rsid w:val="003F56B9"/>
    <w:rsid w:val="003F65E6"/>
    <w:rsid w:val="004115B5"/>
    <w:rsid w:val="004176E9"/>
    <w:rsid w:val="00426DB4"/>
    <w:rsid w:val="00457E79"/>
    <w:rsid w:val="00463809"/>
    <w:rsid w:val="00466945"/>
    <w:rsid w:val="00485602"/>
    <w:rsid w:val="0048658D"/>
    <w:rsid w:val="00490275"/>
    <w:rsid w:val="00490B4C"/>
    <w:rsid w:val="00495012"/>
    <w:rsid w:val="004C727D"/>
    <w:rsid w:val="00555868"/>
    <w:rsid w:val="00557E4E"/>
    <w:rsid w:val="00585895"/>
    <w:rsid w:val="00585DE8"/>
    <w:rsid w:val="005C0FD9"/>
    <w:rsid w:val="005C3BC9"/>
    <w:rsid w:val="005C4F90"/>
    <w:rsid w:val="005D0E39"/>
    <w:rsid w:val="005D2E58"/>
    <w:rsid w:val="005F1521"/>
    <w:rsid w:val="00607BBE"/>
    <w:rsid w:val="00610BE1"/>
    <w:rsid w:val="00617653"/>
    <w:rsid w:val="00642B89"/>
    <w:rsid w:val="00662AE6"/>
    <w:rsid w:val="00694E7B"/>
    <w:rsid w:val="006C69A7"/>
    <w:rsid w:val="006D6201"/>
    <w:rsid w:val="006E6679"/>
    <w:rsid w:val="006F6DB6"/>
    <w:rsid w:val="0073554E"/>
    <w:rsid w:val="00735A10"/>
    <w:rsid w:val="00752077"/>
    <w:rsid w:val="0078136B"/>
    <w:rsid w:val="00781E97"/>
    <w:rsid w:val="007A2ACF"/>
    <w:rsid w:val="007B5673"/>
    <w:rsid w:val="007C5022"/>
    <w:rsid w:val="007E39D5"/>
    <w:rsid w:val="00807E7D"/>
    <w:rsid w:val="008442F7"/>
    <w:rsid w:val="008D0144"/>
    <w:rsid w:val="008D49DC"/>
    <w:rsid w:val="008D7DE5"/>
    <w:rsid w:val="008E0F09"/>
    <w:rsid w:val="008E60E7"/>
    <w:rsid w:val="008F5E79"/>
    <w:rsid w:val="009137B8"/>
    <w:rsid w:val="00913998"/>
    <w:rsid w:val="009202AB"/>
    <w:rsid w:val="00920433"/>
    <w:rsid w:val="009234F2"/>
    <w:rsid w:val="009347BB"/>
    <w:rsid w:val="00946FEF"/>
    <w:rsid w:val="00961E03"/>
    <w:rsid w:val="00975F0A"/>
    <w:rsid w:val="00A0651F"/>
    <w:rsid w:val="00A11674"/>
    <w:rsid w:val="00A171EC"/>
    <w:rsid w:val="00A34BBA"/>
    <w:rsid w:val="00A536F6"/>
    <w:rsid w:val="00A54374"/>
    <w:rsid w:val="00A63872"/>
    <w:rsid w:val="00A648FB"/>
    <w:rsid w:val="00A65245"/>
    <w:rsid w:val="00A851F7"/>
    <w:rsid w:val="00AA3DFD"/>
    <w:rsid w:val="00AB10EB"/>
    <w:rsid w:val="00AB7DCF"/>
    <w:rsid w:val="00AC1432"/>
    <w:rsid w:val="00AD6847"/>
    <w:rsid w:val="00AE4D33"/>
    <w:rsid w:val="00B42C06"/>
    <w:rsid w:val="00B54257"/>
    <w:rsid w:val="00B65276"/>
    <w:rsid w:val="00BB4DCD"/>
    <w:rsid w:val="00BE70A5"/>
    <w:rsid w:val="00BF1073"/>
    <w:rsid w:val="00BF1E21"/>
    <w:rsid w:val="00C22592"/>
    <w:rsid w:val="00C442C7"/>
    <w:rsid w:val="00CB021A"/>
    <w:rsid w:val="00CB76FE"/>
    <w:rsid w:val="00CC7787"/>
    <w:rsid w:val="00D010BF"/>
    <w:rsid w:val="00D06E21"/>
    <w:rsid w:val="00D50254"/>
    <w:rsid w:val="00D53A30"/>
    <w:rsid w:val="00D61167"/>
    <w:rsid w:val="00D81463"/>
    <w:rsid w:val="00D823D6"/>
    <w:rsid w:val="00D8456E"/>
    <w:rsid w:val="00D92F93"/>
    <w:rsid w:val="00DF1918"/>
    <w:rsid w:val="00DF57E6"/>
    <w:rsid w:val="00E0657E"/>
    <w:rsid w:val="00E2078E"/>
    <w:rsid w:val="00E25F46"/>
    <w:rsid w:val="00E5712C"/>
    <w:rsid w:val="00E61C45"/>
    <w:rsid w:val="00E95DED"/>
    <w:rsid w:val="00EA09D8"/>
    <w:rsid w:val="00EC3911"/>
    <w:rsid w:val="00ED1E9C"/>
    <w:rsid w:val="00ED6BB4"/>
    <w:rsid w:val="00EE3C26"/>
    <w:rsid w:val="00EF6E9E"/>
    <w:rsid w:val="00F00814"/>
    <w:rsid w:val="00F1595F"/>
    <w:rsid w:val="00F569B5"/>
    <w:rsid w:val="00F657D9"/>
    <w:rsid w:val="00FA6CAB"/>
    <w:rsid w:val="00FC04EC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link w:val="10"/>
    <w:uiPriority w:val="9"/>
    <w:qFormat/>
    <w:rsid w:val="00694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4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Обычный (веб) Знак"/>
    <w:basedOn w:val="a0"/>
    <w:link w:val="af1"/>
    <w:uiPriority w:val="99"/>
    <w:rsid w:val="003A3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hyperlink" Target="https://uc.kadastr.ru/index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34_kadast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34kadastr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uc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Золотарева Елена Константиновна</cp:lastModifiedBy>
  <cp:revision>24</cp:revision>
  <cp:lastPrinted>2021-11-23T11:21:00Z</cp:lastPrinted>
  <dcterms:created xsi:type="dcterms:W3CDTF">2021-10-26T12:57:00Z</dcterms:created>
  <dcterms:modified xsi:type="dcterms:W3CDTF">2022-02-04T07:36:00Z</dcterms:modified>
</cp:coreProperties>
</file>