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25" w:rsidRDefault="000F4A25" w:rsidP="000F4A25">
      <w:bookmarkStart w:id="0" w:name="_GoBack"/>
      <w:r w:rsidRPr="000F4A25">
        <w:t>Программа государственных гарантий бесплатной медицинской помощи на 2023 год значительно расширена</w:t>
      </w:r>
    </w:p>
    <w:bookmarkEnd w:id="0"/>
    <w:p w:rsidR="000F4A25" w:rsidRPr="000F4A25" w:rsidRDefault="000F4A25" w:rsidP="000F4A25">
      <w:r>
        <w:rPr>
          <w:noProof/>
          <w:lang w:eastAsia="ru-RU"/>
        </w:rPr>
        <w:drawing>
          <wp:inline distT="0" distB="0" distL="0" distR="0">
            <wp:extent cx="5334000" cy="3327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нздрав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A25" w:rsidRPr="000F4A25" w:rsidRDefault="000F4A25" w:rsidP="000F4A25">
      <w:r w:rsidRPr="000F4A25">
        <w:t>Правительство значительно расширило программу государственных гарантий бесплатного оказания гражданам медицинской помощи на 2023 год и на плановый период до 2025 года. Среди самых значимых изменений — существенное усиление финансового обеспечения, прежде всего, за счет средств системы обязательного медицинского страхования, расширение неонатального скрининга, а также возможностей для граждан с хроническими заболеваниями и нуждающихся в медицинской реабилитации.</w:t>
      </w:r>
    </w:p>
    <w:p w:rsidR="000F4A25" w:rsidRPr="000F4A25" w:rsidRDefault="000F4A25" w:rsidP="000F4A25">
      <w:r w:rsidRPr="000F4A25">
        <w:t>Финансирование программы госгарантий увеличено</w:t>
      </w:r>
    </w:p>
    <w:p w:rsidR="000F4A25" w:rsidRPr="000F4A25" w:rsidRDefault="000F4A25" w:rsidP="000F4A25">
      <w:r w:rsidRPr="000F4A25">
        <w:t>Уже в этом году финансирование программы в рамках ОМС увеличено на 285,6 млрд рублей. Финансовое обеспечение базовой программы обязательного медицинского страхования на 2023 год составляет 2 746,9 млрд рублей, что на 11,6% больше, чем в прошлом году.</w:t>
      </w:r>
    </w:p>
    <w:p w:rsidR="000F4A25" w:rsidRPr="000F4A25" w:rsidRDefault="000F4A25" w:rsidP="000F4A25">
      <w:r w:rsidRPr="000F4A25">
        <w:t>На 14% увеличены объемы первичной медико-санитарной помощи. Почти на 8 млрд рублей возрастают расходы на оплату высокотехнологичной медицинской помощи, что позволит оказать эту помощь 1,3 млн человек. На финансовое обеспечение оказания высокотехнологичной медицинской помощи, не включенной в базовую программу обязательного медицинского страхования, в этом году предусмотрено 120,3 млрд рублей, в 2024 и 2025 годах — 126,5 млрд и 132,8 млрд рублей. На 35% увеличиваются объемы помощи по медицинской реабилитации в стационарных условиях, поликлиниках и дневных стационарах.</w:t>
      </w:r>
    </w:p>
    <w:p w:rsidR="000F4A25" w:rsidRPr="000F4A25" w:rsidRDefault="000F4A25" w:rsidP="000F4A25">
      <w:r w:rsidRPr="000F4A25">
        <w:t>Программа государственных гарантий бесплатной медицинской помощи на 2023 год позволит не только обеспечить качество и доступность медицинской помощи гражданам, но и сохранить достигнутый во исполнение Указов Президента Российской Федерации уровень заработной платы медиков. Фонд оплаты труда медицинских работников первичного звена увеличивается не менее чем на 8,5%.</w:t>
      </w:r>
    </w:p>
    <w:p w:rsidR="000F4A25" w:rsidRPr="000F4A25" w:rsidRDefault="000F4A25" w:rsidP="000F4A25">
      <w:r w:rsidRPr="000F4A25">
        <w:t>Пациентам с хроническими заболеваниями и нуждающимся в реабилитации — особое внимание</w:t>
      </w:r>
    </w:p>
    <w:p w:rsidR="000F4A25" w:rsidRPr="000F4A25" w:rsidRDefault="000F4A25" w:rsidP="000F4A25">
      <w:r w:rsidRPr="000F4A25">
        <w:t xml:space="preserve">Особое внимание при расширении программы госгарантий уделено доступности диспансерного наблюдения для людей, имеющих хронические заболевания, такие как сахарный диабет, </w:t>
      </w:r>
      <w:r w:rsidRPr="000F4A25">
        <w:lastRenderedPageBreak/>
        <w:t>сердечно-сосудистые и онкологические болезни. Увеличены объемы медицинской помощи пациентам с гепатитом С, включая дорогостоящие лекарственные препараты.</w:t>
      </w:r>
    </w:p>
    <w:p w:rsidR="000F4A25" w:rsidRPr="000F4A25" w:rsidRDefault="000F4A25" w:rsidP="000F4A25">
      <w:r w:rsidRPr="000F4A25">
        <w:t>В обновленной программе государственных гарантий дополнительно введены критерии качества медицинской помощи по охвату противовирусной терапией пациентов с гепатитом С. В соответствии с новыми клиническими рекомендациями по диагностике и лечению хронического вирусного гепатита С обновлены клинико-статистические группы с учетом современных схем лечения. Лечение вирусного гепатита С будет учитываться при оценке деятельности субъектов по организации медицинской помощи.</w:t>
      </w:r>
    </w:p>
    <w:p w:rsidR="000F4A25" w:rsidRPr="000F4A25" w:rsidRDefault="000F4A25" w:rsidP="000F4A25">
      <w:r w:rsidRPr="000F4A25">
        <w:t>Впервые программой госгарантий предусмотрена медицинская реабилитация на дому, преимущественно с использованием телемедицинских технологий. Пациентам будут предоставляться необходимые для восстановления здоровья медицинские изделия и приборы.</w:t>
      </w:r>
    </w:p>
    <w:p w:rsidR="000F4A25" w:rsidRPr="000F4A25" w:rsidRDefault="000F4A25" w:rsidP="000F4A25">
      <w:r w:rsidRPr="000F4A25">
        <w:t>Среди новаций программы госгарантий также необходимые обследования доноров органов и тканей, в том числе, костного мозга и совместное пребывание в больнице родителей с ребенком-инвалидом, независимо от его возраста.</w:t>
      </w:r>
    </w:p>
    <w:p w:rsidR="000F4A25" w:rsidRPr="000F4A25" w:rsidRDefault="000F4A25" w:rsidP="000F4A25">
      <w:r w:rsidRPr="000F4A25">
        <w:t>Возможности неонатального скрининга расширены</w:t>
      </w:r>
    </w:p>
    <w:p w:rsidR="000F4A25" w:rsidRPr="000F4A25" w:rsidRDefault="000F4A25" w:rsidP="000F4A25">
      <w:r w:rsidRPr="000F4A25">
        <w:t>В рамках реализации федеральной программы «Обеспечение расширенного неонатального скрининга» за счет средств федерального и регионального бюджетов. Для организации расширенного скрининга новорожденных закуплено специализированное оборудование, сформировано 11 центров, которые проводят на своей базе анализы крови. Проведение расширенного неонатального скрининга планируется во всех субъектах Российской Федерации.</w:t>
      </w:r>
    </w:p>
    <w:p w:rsidR="000F4A25" w:rsidRPr="000F4A25" w:rsidRDefault="000F4A25" w:rsidP="000F4A25">
      <w:r w:rsidRPr="000F4A25">
        <w:t xml:space="preserve">С 1 января 2023 года неонатальный скрининг расширен до 40 заболеваний. Новая технология, массово внедряемая в системе оказания медицинской помощи, будет способствовать раннему выявлению детей с врожденными и наследственными заболеваниями. Это, в свою очередь, поможет повысить эффективность лечения— чем раньше начата терапия, тем больше шансов у ребенка на здоровое детство, полноценную жизнь. Наследственные заболевания крайне важно выявлять на </w:t>
      </w:r>
      <w:proofErr w:type="spellStart"/>
      <w:r w:rsidRPr="000F4A25">
        <w:t>досимптоматической</w:t>
      </w:r>
      <w:proofErr w:type="spellEnd"/>
      <w:r w:rsidRPr="000F4A25">
        <w:t xml:space="preserve"> стадии, поскольку первые симптомы говорят о том, что в организме уже начались необратимые изменения, и даже самая современная терапия не может обратить вспять эти процессы, она может только остановить прогресс заболевания.</w:t>
      </w:r>
    </w:p>
    <w:p w:rsidR="00BA5B6D" w:rsidRPr="000F4A25" w:rsidRDefault="00BA5B6D" w:rsidP="000F4A25"/>
    <w:sectPr w:rsidR="00BA5B6D" w:rsidRPr="000F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A7"/>
    <w:multiLevelType w:val="multilevel"/>
    <w:tmpl w:val="F0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0242"/>
    <w:multiLevelType w:val="multilevel"/>
    <w:tmpl w:val="9D9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0F4A25"/>
    <w:rsid w:val="001B3D38"/>
    <w:rsid w:val="0038217C"/>
    <w:rsid w:val="004221C1"/>
    <w:rsid w:val="00583054"/>
    <w:rsid w:val="005929B8"/>
    <w:rsid w:val="005B5171"/>
    <w:rsid w:val="006265F5"/>
    <w:rsid w:val="00AC6A35"/>
    <w:rsid w:val="00B45CD9"/>
    <w:rsid w:val="00BA5B6D"/>
    <w:rsid w:val="00C64FAA"/>
    <w:rsid w:val="00DA1F7A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1C8D-6AAD-46B2-B5FA-F910ED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6D"/>
    <w:rPr>
      <w:b/>
      <w:bCs/>
    </w:rPr>
  </w:style>
  <w:style w:type="character" w:styleId="a5">
    <w:name w:val="Emphasis"/>
    <w:basedOn w:val="a0"/>
    <w:uiPriority w:val="20"/>
    <w:qFormat/>
    <w:rsid w:val="00BA5B6D"/>
    <w:rPr>
      <w:i/>
      <w:iCs/>
    </w:rPr>
  </w:style>
  <w:style w:type="character" w:styleId="a6">
    <w:name w:val="Hyperlink"/>
    <w:basedOn w:val="a0"/>
    <w:uiPriority w:val="99"/>
    <w:unhideWhenUsed/>
    <w:rsid w:val="0058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23</cp:revision>
  <dcterms:created xsi:type="dcterms:W3CDTF">2022-10-03T06:04:00Z</dcterms:created>
  <dcterms:modified xsi:type="dcterms:W3CDTF">2023-01-30T05:21:00Z</dcterms:modified>
</cp:coreProperties>
</file>