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Style w:val="Style14"/>
          <w:lang w:val="en-US"/>
        </w:rPr>
      </w:pPr>
      <w:hyperlink r:id="rId2">
        <w:r>
          <w:rPr/>
        </w:r>
      </w:hyperlink>
    </w:p>
    <w:p>
      <w:pPr>
        <w:pStyle w:val="NormalWeb"/>
        <w:jc w:val="center"/>
        <w:rPr>
          <w:b/>
          <w:b/>
          <w:sz w:val="28"/>
        </w:rPr>
      </w:pPr>
      <w:r>
        <w:rPr>
          <w:b/>
          <w:sz w:val="28"/>
        </w:rPr>
        <w:t>Более 3 тысяч волгоградских семей получили материнский капитал за первенца</w:t>
      </w:r>
    </w:p>
    <w:p>
      <w:pPr>
        <w:pStyle w:val="NormalWeb"/>
        <w:spacing w:lineRule="auto" w:line="360"/>
        <w:ind w:firstLine="708"/>
        <w:jc w:val="both"/>
        <w:rPr>
          <w:sz w:val="28"/>
        </w:rPr>
      </w:pPr>
      <w:r>
        <w:rPr>
          <w:sz w:val="28"/>
        </w:rPr>
        <w:t xml:space="preserve">С января 2020 года программа значительно расширена и теперь материнский капитал выдается семьям после рождения или усыновления первого ребенка. На сегодняшний день в Волгоградской области  выдано 3280 таких сертификатов. </w:t>
      </w:r>
    </w:p>
    <w:p>
      <w:pPr>
        <w:pStyle w:val="NormalWeb"/>
        <w:spacing w:lineRule="auto" w:line="360"/>
        <w:jc w:val="both"/>
        <w:rPr>
          <w:sz w:val="28"/>
        </w:rPr>
      </w:pPr>
      <w:r>
        <w:rPr>
          <w:sz w:val="28"/>
        </w:rPr>
        <w:t xml:space="preserve">Кроме  того, напомним, что  с 15 апреля этого года оформлять сертификаты на материнский капитал стало намного проще: теперь жители области получают их в </w:t>
      </w:r>
      <w:r>
        <w:rPr>
          <w:rStyle w:val="Wo"/>
          <w:sz w:val="28"/>
        </w:rPr>
        <w:t>беззаявительном</w:t>
      </w:r>
      <w:r>
        <w:rPr>
          <w:sz w:val="28"/>
        </w:rPr>
        <w:t xml:space="preserve"> порядке </w:t>
      </w:r>
      <w:r>
        <w:rPr>
          <w:rStyle w:val="Wo"/>
          <w:sz w:val="28"/>
        </w:rPr>
        <w:t>—</w:t>
      </w:r>
      <w:r>
        <w:rPr>
          <w:sz w:val="28"/>
        </w:rPr>
        <w:t xml:space="preserve"> Пенсионный фонд оформляет сертификаты с использованием данных, поступающих из реестра ЗАГС. После этого уведомление поступает в личный кабинет родителя на сайте ПФР или портале Госуслуг. В нашем регионе уже 6859 семей получили свои сертификаты в проактивном режиме.</w:t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3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o" w:customStyle="1">
    <w:name w:val="wo"/>
    <w:basedOn w:val="DefaultParagraphFont"/>
    <w:qFormat/>
    <w:rsid w:val="00a96ea9"/>
    <w:rPr/>
  </w:style>
  <w:style w:type="character" w:styleId="Style14">
    <w:name w:val="Интернет-ссылка"/>
    <w:basedOn w:val="DefaultParagraphFont"/>
    <w:uiPriority w:val="99"/>
    <w:unhideWhenUsed/>
    <w:rsid w:val="0054698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5"/>
    <w:qFormat/>
    <w:rsid w:val="005469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5469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5469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96e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5469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2020-10-14T09:38:00Z</dcterms:created>
  <dc:creator>RDPUser</dc:creator>
  <dc:language>ru-RU</dc:language>
  <dcterms:modified xsi:type="dcterms:W3CDTF">2020-10-15T10:22:38Z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