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300"/>
        <w:jc w:val="center"/>
        <w:outlineLvl w:val="0"/>
        <w:rPr>
          <w:rFonts w:ascii="Times New Roman" w:hAnsi="Times New Roman" w:eastAsia="Times New Roman" w:cs="Times New Roman"/>
          <w:b/>
          <w:b/>
          <w:color w:val="333333"/>
          <w:sz w:val="28"/>
          <w:szCs w:val="28"/>
          <w:lang w:eastAsia="ru-RU"/>
        </w:rPr>
      </w:pPr>
      <w:r>
        <w:rPr/>
      </w:r>
    </w:p>
    <w:p>
      <w:pPr>
        <w:pStyle w:val="Normal"/>
        <w:shd w:val="clear" w:color="auto" w:fill="FFFFFF"/>
        <w:spacing w:lineRule="auto" w:line="240" w:before="0" w:after="150"/>
        <w:jc w:val="both"/>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r>
    </w:p>
    <w:p>
      <w:pPr>
        <w:pStyle w:val="Normal"/>
        <w:shd w:val="clear" w:color="auto" w:fill="FFFFFF"/>
        <w:spacing w:lineRule="auto" w:line="240" w:before="0" w:after="150"/>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
          <w:bCs/>
          <w:i/>
          <w:sz w:val="28"/>
          <w:szCs w:val="28"/>
          <w:lang w:eastAsia="ru-RU"/>
        </w:rPr>
        <w:t>С 15 апреля 2020 года Пенсионный фонд России (ПФР) оформляет сертификаты на маткапитал без заявления мамы</w:t>
      </w:r>
    </w:p>
    <w:p>
      <w:pPr>
        <w:pStyle w:val="Normal"/>
        <w:shd w:val="clear" w:color="auto" w:fill="FFFFFF"/>
        <w:spacing w:lineRule="auto" w:line="240" w:before="0" w:after="15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hd w:val="clear" w:color="auto" w:fill="FFFFFF"/>
        <w:spacing w:lineRule="auto" w:line="240" w:before="0" w:after="150"/>
        <w:jc w:val="both"/>
        <w:rPr/>
      </w:pPr>
      <w:r>
        <w:rPr>
          <w:rFonts w:eastAsia="Times New Roman" w:cs="Times New Roman" w:ascii="Times New Roman" w:hAnsi="Times New Roman"/>
          <w:color w:val="333333"/>
          <w:sz w:val="28"/>
          <w:szCs w:val="28"/>
          <w:lang w:eastAsia="ru-RU"/>
        </w:rPr>
        <w:t>Пенсионный фонд приступил к </w:t>
      </w:r>
      <w:r>
        <w:rPr>
          <w:rStyle w:val="Style12"/>
          <w:rFonts w:eastAsia="Times New Roman" w:cs="Times New Roman" w:ascii="Times New Roman" w:hAnsi="Times New Roman"/>
          <w:color w:val="00000A"/>
          <w:sz w:val="28"/>
          <w:szCs w:val="28"/>
          <w:u w:val="none"/>
          <w:lang w:eastAsia="ru-RU"/>
        </w:rPr>
        <w:t>проактивной выдаче</w:t>
      </w:r>
      <w:r>
        <w:rPr>
          <w:rFonts w:eastAsia="Times New Roman" w:cs="Times New Roman" w:ascii="Times New Roman" w:hAnsi="Times New Roman"/>
          <w:color w:val="333333"/>
          <w:sz w:val="28"/>
          <w:szCs w:val="28"/>
          <w:lang w:eastAsia="ru-RU"/>
        </w:rPr>
        <w:t> сертификата на материнский (семейный) капитал, то есть - без личного обращения граждан с заявлением и документами в ПФР.</w:t>
      </w:r>
    </w:p>
    <w:p>
      <w:pPr>
        <w:pStyle w:val="Normal"/>
        <w:shd w:val="clear" w:color="auto" w:fill="FFFFFF"/>
        <w:spacing w:lineRule="auto" w:line="240"/>
        <w:jc w:val="both"/>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С 15 апреля территориальными органами ПФР по Волгоградской области оформлено 530 сертификатов в беззаявительном порядке на основании сведений о рождении детей, поступивших из Единого государственного реестра ЗАГС. Важное нововведение — сертификат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pPr>
        <w:pStyle w:val="Normal"/>
        <w:shd w:val="clear" w:color="auto" w:fill="FFFFFF"/>
        <w:spacing w:lineRule="auto" w:line="240" w:before="0" w:after="15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Напомним, что средствами материнского капитала можно распорядиться по пяти направлениям:</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улучшение жилищных условий,</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оплата образовательных услуг для детей,</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формирование будущей пенсии мамы,</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оплата товаров и услуг для социальной адаптации и интеграции в общество детей-инвалидов,</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получение ежемесячной выплаты нуждающимися семьями, в которых второй ребенок рожден (усыновлен) после 1 января 2018 года.</w:t>
      </w:r>
    </w:p>
    <w:p>
      <w:pPr>
        <w:pStyle w:val="Normal"/>
        <w:widowControl/>
        <w:bidi w:val="0"/>
        <w:spacing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8"/>
        <w:rFonts w:cs="Courier New"/>
      </w:rPr>
    </w:lvl>
    <w:lvl w:ilvl="2">
      <w:start w:val="1"/>
      <w:numFmt w:val="bullet"/>
      <w:lvlText w:val=""/>
      <w:lvlJc w:val="left"/>
      <w:pPr>
        <w:tabs>
          <w:tab w:val="num" w:pos="2160"/>
        </w:tabs>
        <w:ind w:left="2160" w:hanging="360"/>
      </w:pPr>
      <w:rPr>
        <w:rFonts w:ascii="Wingdings" w:hAnsi="Wingdings" w:cs="Wingdings" w:hint="default"/>
        <w:sz w:val="28"/>
        <w:rFonts w:cs="Wingdings"/>
      </w:rPr>
    </w:lvl>
    <w:lvl w:ilvl="3">
      <w:start w:val="1"/>
      <w:numFmt w:val="bullet"/>
      <w:lvlText w:val=""/>
      <w:lvlJc w:val="left"/>
      <w:pPr>
        <w:tabs>
          <w:tab w:val="num" w:pos="2880"/>
        </w:tabs>
        <w:ind w:left="2880" w:hanging="360"/>
      </w:pPr>
      <w:rPr>
        <w:rFonts w:ascii="Wingdings" w:hAnsi="Wingdings" w:cs="Wingdings" w:hint="default"/>
        <w:sz w:val="28"/>
        <w:rFonts w:cs="Wingdings"/>
      </w:rPr>
    </w:lvl>
    <w:lvl w:ilvl="4">
      <w:start w:val="1"/>
      <w:numFmt w:val="bullet"/>
      <w:lvlText w:val=""/>
      <w:lvlJc w:val="left"/>
      <w:pPr>
        <w:tabs>
          <w:tab w:val="num" w:pos="3600"/>
        </w:tabs>
        <w:ind w:left="3600" w:hanging="360"/>
      </w:pPr>
      <w:rPr>
        <w:rFonts w:ascii="Wingdings" w:hAnsi="Wingdings" w:cs="Wingdings" w:hint="default"/>
        <w:sz w:val="28"/>
        <w:rFonts w:cs="Wingdings"/>
      </w:rPr>
    </w:lvl>
    <w:lvl w:ilvl="5">
      <w:start w:val="1"/>
      <w:numFmt w:val="bullet"/>
      <w:lvlText w:val=""/>
      <w:lvlJc w:val="left"/>
      <w:pPr>
        <w:tabs>
          <w:tab w:val="num" w:pos="4320"/>
        </w:tabs>
        <w:ind w:left="4320" w:hanging="360"/>
      </w:pPr>
      <w:rPr>
        <w:rFonts w:ascii="Wingdings" w:hAnsi="Wingdings" w:cs="Wingdings" w:hint="default"/>
        <w:sz w:val="28"/>
        <w:rFonts w:cs="Wingdings"/>
      </w:rPr>
    </w:lvl>
    <w:lvl w:ilvl="6">
      <w:start w:val="1"/>
      <w:numFmt w:val="bullet"/>
      <w:lvlText w:val=""/>
      <w:lvlJc w:val="left"/>
      <w:pPr>
        <w:tabs>
          <w:tab w:val="num" w:pos="5040"/>
        </w:tabs>
        <w:ind w:left="5040" w:hanging="360"/>
      </w:pPr>
      <w:rPr>
        <w:rFonts w:ascii="Wingdings" w:hAnsi="Wingdings" w:cs="Wingdings" w:hint="default"/>
        <w:sz w:val="28"/>
        <w:rFonts w:cs="Wingdings"/>
      </w:rPr>
    </w:lvl>
    <w:lvl w:ilvl="7">
      <w:start w:val="1"/>
      <w:numFmt w:val="bullet"/>
      <w:lvlText w:val=""/>
      <w:lvlJc w:val="left"/>
      <w:pPr>
        <w:tabs>
          <w:tab w:val="num" w:pos="5760"/>
        </w:tabs>
        <w:ind w:left="5760" w:hanging="360"/>
      </w:pPr>
      <w:rPr>
        <w:rFonts w:ascii="Wingdings" w:hAnsi="Wingdings" w:cs="Wingdings" w:hint="default"/>
        <w:sz w:val="28"/>
        <w:rFonts w:cs="Wingdings"/>
      </w:rPr>
    </w:lvl>
    <w:lvl w:ilvl="8">
      <w:start w:val="1"/>
      <w:numFmt w:val="bullet"/>
      <w:lvlText w:val=""/>
      <w:lvlJc w:val="left"/>
      <w:pPr>
        <w:tabs>
          <w:tab w:val="num" w:pos="6480"/>
        </w:tabs>
        <w:ind w:left="6480" w:hanging="360"/>
      </w:pPr>
      <w:rPr>
        <w:rFonts w:ascii="Wingdings" w:hAnsi="Wingdings" w:cs="Wingdings" w:hint="default"/>
        <w:sz w:val="28"/>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6098"/>
    <w:pPr>
      <w:widowControl/>
      <w:bidi w:val="0"/>
      <w:spacing w:lineRule="auto" w:line="276" w:before="0" w:after="200"/>
      <w:jc w:val="left"/>
    </w:pPr>
    <w:rPr>
      <w:rFonts w:ascii="Calibri" w:hAnsi="Calibri" w:eastAsia="Calibri" w:cs=""/>
      <w:color w:val="00000A"/>
      <w:sz w:val="22"/>
      <w:szCs w:val="22"/>
      <w:lang w:val="ru-RU" w:eastAsia="en-US" w:bidi="ar-SA"/>
    </w:rPr>
  </w:style>
  <w:style w:type="paragraph" w:styleId="1">
    <w:name w:val="Заголовок 1"/>
    <w:basedOn w:val="Normal"/>
    <w:link w:val="10"/>
    <w:uiPriority w:val="9"/>
    <w:qFormat/>
    <w:rsid w:val="004c4b8b"/>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4c4b8b"/>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c4b8b"/>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4c4b8b"/>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4c4b8b"/>
    <w:rPr>
      <w:b/>
      <w:bCs/>
    </w:rPr>
  </w:style>
  <w:style w:type="character" w:styleId="Texthighlight" w:customStyle="1">
    <w:name w:val="text-highlight"/>
    <w:basedOn w:val="DefaultParagraphFont"/>
    <w:qFormat/>
    <w:rsid w:val="004c4b8b"/>
    <w:rPr/>
  </w:style>
  <w:style w:type="character" w:styleId="Style12" w:customStyle="1">
    <w:name w:val="Интернет-ссылка"/>
    <w:basedOn w:val="DefaultParagraphFont"/>
    <w:uiPriority w:val="99"/>
    <w:semiHidden/>
    <w:unhideWhenUsed/>
    <w:rsid w:val="004c4b8b"/>
    <w:rPr>
      <w:color w:val="0000FF"/>
      <w:u w:val="single"/>
    </w:rPr>
  </w:style>
  <w:style w:type="character" w:styleId="ListLabel1" w:customStyle="1">
    <w:name w:val="ListLabel 1"/>
    <w:qFormat/>
    <w:rsid w:val="003051e8"/>
    <w:rPr>
      <w:rFonts w:ascii="Times New Roman" w:hAnsi="Times New Roman"/>
      <w:sz w:val="28"/>
    </w:rPr>
  </w:style>
  <w:style w:type="character" w:styleId="ListLabel2" w:customStyle="1">
    <w:name w:val="ListLabel 2"/>
    <w:qFormat/>
    <w:rsid w:val="003051e8"/>
    <w:rPr>
      <w:rFonts w:ascii="Times New Roman" w:hAnsi="Times New Roman" w:cs="Symbol"/>
      <w:sz w:val="28"/>
    </w:rPr>
  </w:style>
  <w:style w:type="character" w:styleId="ListLabel3" w:customStyle="1">
    <w:name w:val="ListLabel 3"/>
    <w:qFormat/>
    <w:rsid w:val="003051e8"/>
    <w:rPr>
      <w:rFonts w:cs="Courier New"/>
      <w:sz w:val="28"/>
    </w:rPr>
  </w:style>
  <w:style w:type="character" w:styleId="ListLabel4" w:customStyle="1">
    <w:name w:val="ListLabel 4"/>
    <w:qFormat/>
    <w:rsid w:val="003051e8"/>
    <w:rPr>
      <w:rFonts w:cs="Wingdings"/>
      <w:sz w:val="28"/>
    </w:rPr>
  </w:style>
  <w:style w:type="character" w:styleId="ListLabel5">
    <w:name w:val="ListLabel 5"/>
    <w:qFormat/>
    <w:rPr>
      <w:rFonts w:ascii="Times New Roman" w:hAnsi="Times New Roman" w:cs="Symbol"/>
      <w:sz w:val="28"/>
    </w:rPr>
  </w:style>
  <w:style w:type="character" w:styleId="ListLabel6">
    <w:name w:val="ListLabel 6"/>
    <w:qFormat/>
    <w:rPr>
      <w:rFonts w:cs="Courier New"/>
      <w:sz w:val="28"/>
    </w:rPr>
  </w:style>
  <w:style w:type="character" w:styleId="ListLabel7">
    <w:name w:val="ListLabel 7"/>
    <w:qFormat/>
    <w:rPr>
      <w:rFonts w:cs="Wingdings"/>
      <w:sz w:val="28"/>
    </w:rPr>
  </w:style>
  <w:style w:type="character" w:styleId="ListLabel8">
    <w:name w:val="ListLabel 8"/>
    <w:qFormat/>
    <w:rPr>
      <w:rFonts w:ascii="Times New Roman" w:hAnsi="Times New Roman" w:cs="Symbol"/>
      <w:sz w:val="28"/>
    </w:rPr>
  </w:style>
  <w:style w:type="character" w:styleId="ListLabel9">
    <w:name w:val="ListLabel 9"/>
    <w:qFormat/>
    <w:rPr>
      <w:rFonts w:cs="Courier New"/>
      <w:sz w:val="28"/>
    </w:rPr>
  </w:style>
  <w:style w:type="character" w:styleId="ListLabel10">
    <w:name w:val="ListLabel 10"/>
    <w:qFormat/>
    <w:rPr>
      <w:rFonts w:cs="Wingdings"/>
      <w:sz w:val="28"/>
    </w:rPr>
  </w:style>
  <w:style w:type="character" w:styleId="ListLabel11">
    <w:name w:val="ListLabel 11"/>
    <w:qFormat/>
    <w:rPr>
      <w:rFonts w:ascii="Times New Roman" w:hAnsi="Times New Roman" w:cs="Symbol"/>
      <w:sz w:val="28"/>
    </w:rPr>
  </w:style>
  <w:style w:type="character" w:styleId="ListLabel12">
    <w:name w:val="ListLabel 12"/>
    <w:qFormat/>
    <w:rPr>
      <w:rFonts w:cs="Courier New"/>
      <w:sz w:val="28"/>
    </w:rPr>
  </w:style>
  <w:style w:type="character" w:styleId="ListLabel13">
    <w:name w:val="ListLabel 13"/>
    <w:qFormat/>
    <w:rPr>
      <w:rFonts w:cs="Wingdings"/>
      <w:sz w:val="28"/>
    </w:rPr>
  </w:style>
  <w:style w:type="paragraph" w:styleId="Style13" w:customStyle="1">
    <w:name w:val="Заголовок"/>
    <w:basedOn w:val="Normal"/>
    <w:next w:val="Style14"/>
    <w:qFormat/>
    <w:rsid w:val="003051e8"/>
    <w:pPr>
      <w:keepNext/>
      <w:spacing w:before="240" w:after="120"/>
    </w:pPr>
    <w:rPr>
      <w:rFonts w:ascii="Liberation Sans" w:hAnsi="Liberation Sans" w:eastAsia="Microsoft YaHei" w:cs="Mangal"/>
      <w:sz w:val="28"/>
      <w:szCs w:val="28"/>
    </w:rPr>
  </w:style>
  <w:style w:type="paragraph" w:styleId="Style14">
    <w:name w:val="Основной текст"/>
    <w:basedOn w:val="Normal"/>
    <w:rsid w:val="003051e8"/>
    <w:pPr>
      <w:spacing w:lineRule="auto" w:line="288" w:before="0" w:after="140"/>
    </w:pPr>
    <w:rPr/>
  </w:style>
  <w:style w:type="paragraph" w:styleId="Style15">
    <w:name w:val="Список"/>
    <w:basedOn w:val="Style14"/>
    <w:rsid w:val="003051e8"/>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Заглавие"/>
    <w:basedOn w:val="Normal"/>
    <w:rsid w:val="003051e8"/>
    <w:pPr>
      <w:suppressLineNumbers/>
      <w:spacing w:before="120" w:after="120"/>
    </w:pPr>
    <w:rPr>
      <w:rFonts w:cs="Mangal"/>
      <w:i/>
      <w:iCs/>
      <w:sz w:val="24"/>
      <w:szCs w:val="24"/>
    </w:rPr>
  </w:style>
  <w:style w:type="paragraph" w:styleId="Indexheading">
    <w:name w:val="index heading"/>
    <w:basedOn w:val="Normal"/>
    <w:qFormat/>
    <w:rsid w:val="003051e8"/>
    <w:pPr>
      <w:suppressLineNumbers/>
    </w:pPr>
    <w:rPr>
      <w:rFonts w:cs="Mangal"/>
    </w:rPr>
  </w:style>
  <w:style w:type="paragraph" w:styleId="NormalWeb">
    <w:name w:val="Normal (Web)"/>
    <w:basedOn w:val="Normal"/>
    <w:uiPriority w:val="99"/>
    <w:semiHidden/>
    <w:unhideWhenUsed/>
    <w:qFormat/>
    <w:rsid w:val="004c4b8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Application>LibreOffice/5.0.3.2$Windows_x86 LibreOffice_project/e5f16313668ac592c1bfb310f4390624e3dbfb75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2020-04-25T06:53:00Z</dcterms:created>
  <dc:creator>kro</dc:creator>
  <dc:language>ru-RU</dc:language>
  <dcterms:modified xsi:type="dcterms:W3CDTF">2021-02-01T15:32:34Z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