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Еще раз о ежемесячной выплате из материнского капитала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>
      <w:pPr>
        <w:pStyle w:val="NormalWeb"/>
        <w:jc w:val="both"/>
        <w:rPr/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оход на одного человека не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превыша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21588 рублей.  Размер выплаты составляет 10123 рубля. </w:t>
      </w:r>
    </w:p>
    <w:p>
      <w:pPr>
        <w:pStyle w:val="NormalWeb"/>
        <w:jc w:val="both"/>
        <w:rPr/>
      </w:pPr>
      <w:r>
        <w:rPr>
          <w:sz w:val="28"/>
          <w:szCs w:val="28"/>
        </w:rPr>
        <w:t>С 1 января 2020 года ежемесячная выплата назнача</w:t>
      </w:r>
      <w:r>
        <w:rPr>
          <w:sz w:val="28"/>
          <w:szCs w:val="28"/>
        </w:rPr>
        <w:t>ет</w:t>
      </w:r>
      <w:r>
        <w:rPr>
          <w:sz w:val="28"/>
          <w:szCs w:val="28"/>
        </w:rPr>
        <w:t>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если подать заявление в первые шесть месяцев после рождения ребенка, выплата будет установлена с даты рождения. Если обратиться после шести месяцев, выплата устанавливается со дня подачи заявления.</w:t>
      </w:r>
    </w:p>
    <w:p>
      <w:pPr>
        <w:pStyle w:val="NormalWeb"/>
        <w:spacing w:before="280" w:after="280"/>
        <w:jc w:val="both"/>
        <w:rPr/>
      </w:pPr>
      <w:r>
        <w:rPr>
          <w:sz w:val="28"/>
          <w:szCs w:val="28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7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b852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852f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nhideWhenUsed/>
    <w:rsid w:val="00b852f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b852f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b852f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b852f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852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b852f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2020-08-11T07:29:00Z</dcterms:created>
  <dc:creator>044MatyushechkinaMS</dc:creator>
  <dc:language>ru-RU</dc:language>
  <cp:lastPrinted>2020-08-12T12:38:00Z</cp:lastPrinted>
  <dcterms:modified xsi:type="dcterms:W3CDTF">2020-10-07T11:37:23Z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