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Как получить, изменить и восстановить СНИЛС? 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Ежегодно 5 миллионов человек – и взрослых, и детей – регистрируются в органах Пенсионного фонда Российской Федерации и получают сведения об уникальном СНИЛС.</w:t>
        <w:br/>
        <w:br/>
        <w:t xml:space="preserve"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услуг. </w:t>
        <w:br/>
        <w:br/>
        <w:t xml:space="preserve">Страховой номер индивидуального лицевого счета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предоставляется каждому гражданину один раз и навсегда закрепляется только за ним. А вот сам документ, содержащий СНИЛС, можно и потерять. Восстановить документ – очень просто.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Самый простой вариант восстановить или узнать номер СНИЛС в личном кабинете гражданина на сайте ПФР. На сайте пенсионного фонда так же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</w:t>
        <w:br/>
        <w:t xml:space="preserve">Так же вы можете обратится в любой территориальный орган Пенсионного фонда Российской Федерации с заявлением на получение СНИЛС. Данная справка выдается в день обращения. </w:t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500c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1d42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8732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2021-01-25T08:42:00Z</dcterms:created>
  <dc:creator>Пользователь</dc:creator>
  <dc:language>ru-RU</dc:language>
  <cp:lastModifiedBy>Пользователь</cp:lastModifiedBy>
  <dcterms:modified xsi:type="dcterms:W3CDTF">2021-01-25T08:42:00Z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