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B5DB1" w14:textId="77777777" w:rsidR="00457941" w:rsidRDefault="00457941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6B18" w14:textId="77777777" w:rsidR="00F50187" w:rsidRPr="00F50187" w:rsidRDefault="00F50187" w:rsidP="00F50187">
      <w:pPr>
        <w:spacing w:after="24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187">
        <w:rPr>
          <w:rFonts w:ascii="Times New Roman" w:hAnsi="Times New Roman" w:cs="Times New Roman"/>
          <w:b/>
          <w:sz w:val="28"/>
          <w:szCs w:val="28"/>
          <w:u w:val="single"/>
        </w:rPr>
        <w:t>Роскадастр информирует о сервисе «Электронная платформа кадастровых работ»</w:t>
      </w:r>
    </w:p>
    <w:p w14:paraId="54E35048" w14:textId="77777777" w:rsidR="00F50187" w:rsidRPr="00984093" w:rsidRDefault="00F50187" w:rsidP="00F50187">
      <w:pPr>
        <w:spacing w:after="24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093">
        <w:rPr>
          <w:rFonts w:ascii="Times New Roman" w:hAnsi="Times New Roman" w:cs="Times New Roman"/>
          <w:b/>
          <w:sz w:val="28"/>
          <w:szCs w:val="28"/>
        </w:rPr>
        <w:t xml:space="preserve">Услуга доступна физическим и юридическим лицам. Заинтересованное лицо может подать заявку на подготовку межевого плана, технического плана, акта обследования, выбрать кадастрового инженера и заключить с ним договор подряда на выполнение кадастровых работ. Выбор кадастрового инженера осуществляется бесплатно. </w:t>
      </w:r>
    </w:p>
    <w:p w14:paraId="2F8BCED2" w14:textId="77777777" w:rsidR="00F50187" w:rsidRPr="00984093" w:rsidRDefault="00F50187" w:rsidP="00F5018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 xml:space="preserve">С апреля 2023 года на базе официального сайта Росреестра начала функционировать </w:t>
      </w:r>
      <w:hyperlink r:id="rId9" w:history="1">
        <w:r w:rsidRPr="00726E97">
          <w:rPr>
            <w:rStyle w:val="ab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Электронная платформа кадастровых работ (ЭПКР)</w:t>
        </w:r>
      </w:hyperlink>
      <w:r w:rsidRPr="00984093">
        <w:rPr>
          <w:rFonts w:ascii="Times New Roman" w:hAnsi="Times New Roman" w:cs="Times New Roman"/>
          <w:sz w:val="28"/>
          <w:szCs w:val="28"/>
        </w:rPr>
        <w:t xml:space="preserve">, разработанная в целях эффективного взаимодействия заказчика и кадастрового инженера. </w:t>
      </w:r>
    </w:p>
    <w:p w14:paraId="218A2103" w14:textId="77777777" w:rsidR="00F50187" w:rsidRPr="00984093" w:rsidRDefault="00F50187" w:rsidP="00F5018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>Сервис предоставляет возможность пройти полный цикл: от самого первого этапа - поиска исполнителя кадастровых работ до постановки объекта недвижимости на государственный кадастровый учет и регистрацию права.</w:t>
      </w:r>
    </w:p>
    <w:p w14:paraId="4B2137F2" w14:textId="77777777" w:rsidR="00F50187" w:rsidRPr="00984093" w:rsidRDefault="00F50187" w:rsidP="00F5018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>Кроме того, онлайн-платформа формирует рейтинг кадастровых инженеров, что может помочь заказчику сделать выбор в пользу того или иного исполнителя.</w:t>
      </w:r>
    </w:p>
    <w:p w14:paraId="546C202C" w14:textId="77777777" w:rsidR="00F50187" w:rsidRPr="00984093" w:rsidRDefault="00F50187" w:rsidP="00F5018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84093">
        <w:rPr>
          <w:rFonts w:ascii="Times New Roman" w:hAnsi="Times New Roman" w:cs="Times New Roman"/>
          <w:sz w:val="28"/>
          <w:szCs w:val="28"/>
        </w:rPr>
        <w:t xml:space="preserve">можно сформировать заказ на выполнение кадастровых работ и разместить его в системе для откликов специалистов или самостоятельно выбрать специалиста по параметрам и предложить ему выполнить работу. </w:t>
      </w:r>
    </w:p>
    <w:p w14:paraId="531B08FB" w14:textId="77777777" w:rsidR="00F50187" w:rsidRPr="00984093" w:rsidRDefault="00F50187" w:rsidP="00F5018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д</w:t>
      </w:r>
      <w:r w:rsidRPr="00984093">
        <w:rPr>
          <w:rFonts w:ascii="Times New Roman" w:hAnsi="Times New Roman" w:cs="Times New Roman"/>
          <w:sz w:val="28"/>
          <w:szCs w:val="28"/>
        </w:rPr>
        <w:t xml:space="preserve">оговор на проведение кадастровых работ также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Pr="00984093">
        <w:rPr>
          <w:rFonts w:ascii="Times New Roman" w:hAnsi="Times New Roman" w:cs="Times New Roman"/>
          <w:sz w:val="28"/>
          <w:szCs w:val="28"/>
        </w:rPr>
        <w:t xml:space="preserve"> посредством ЭПКР в автоматическом режиме в электронном виде, кроме того,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984093">
        <w:rPr>
          <w:rFonts w:ascii="Times New Roman" w:hAnsi="Times New Roman" w:cs="Times New Roman"/>
          <w:sz w:val="28"/>
          <w:szCs w:val="28"/>
        </w:rPr>
        <w:t xml:space="preserve">и кадастровый инженер могут обмениваться документами до заключения договора и в процессе исполнения работ. В том числе </w:t>
      </w:r>
      <w:r>
        <w:rPr>
          <w:rFonts w:ascii="Times New Roman" w:hAnsi="Times New Roman" w:cs="Times New Roman"/>
          <w:sz w:val="28"/>
          <w:szCs w:val="28"/>
        </w:rPr>
        <w:t xml:space="preserve">доступны </w:t>
      </w:r>
      <w:r w:rsidRPr="00984093">
        <w:rPr>
          <w:rFonts w:ascii="Times New Roman" w:hAnsi="Times New Roman" w:cs="Times New Roman"/>
          <w:sz w:val="28"/>
          <w:szCs w:val="28"/>
        </w:rPr>
        <w:t>отправка счетов заказчику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56B8">
        <w:rPr>
          <w:rFonts w:ascii="Times New Roman" w:hAnsi="Times New Roman" w:cs="Times New Roman"/>
          <w:sz w:val="28"/>
          <w:szCs w:val="28"/>
        </w:rPr>
        <w:t xml:space="preserve">по системе аванса, либо по системе </w:t>
      </w:r>
      <w:proofErr w:type="spellStart"/>
      <w:r w:rsidRPr="000156B8">
        <w:rPr>
          <w:rFonts w:ascii="Times New Roman" w:hAnsi="Times New Roman" w:cs="Times New Roman"/>
          <w:sz w:val="28"/>
          <w:szCs w:val="28"/>
        </w:rPr>
        <w:t>постоплаты</w:t>
      </w:r>
      <w:proofErr w:type="spellEnd"/>
      <w:r w:rsidRPr="000156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Pr="00984093">
        <w:rPr>
          <w:rFonts w:ascii="Times New Roman" w:hAnsi="Times New Roman" w:cs="Times New Roman"/>
          <w:sz w:val="28"/>
          <w:szCs w:val="28"/>
        </w:rPr>
        <w:t>и получение квитанций.</w:t>
      </w:r>
    </w:p>
    <w:p w14:paraId="4F346C96" w14:textId="77777777" w:rsidR="00F50187" w:rsidRPr="00984093" w:rsidRDefault="00F50187" w:rsidP="00F5018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>В 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984093">
        <w:rPr>
          <w:rFonts w:ascii="Times New Roman" w:hAnsi="Times New Roman" w:cs="Times New Roman"/>
          <w:sz w:val="28"/>
          <w:szCs w:val="28"/>
        </w:rPr>
        <w:t xml:space="preserve">можно отразить положение о том, что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учетно-регистрационных действий будет </w:t>
      </w:r>
      <w:r w:rsidRPr="00984093">
        <w:rPr>
          <w:rFonts w:ascii="Times New Roman" w:hAnsi="Times New Roman" w:cs="Times New Roman"/>
          <w:sz w:val="28"/>
          <w:szCs w:val="28"/>
        </w:rPr>
        <w:t>осуществляться по заявлению кадастрового инженера. То есть заказчику не придется посещать офисы исполнителя работ и ведомств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093">
        <w:rPr>
          <w:rFonts w:ascii="Times New Roman" w:hAnsi="Times New Roman" w:cs="Times New Roman"/>
          <w:sz w:val="28"/>
          <w:szCs w:val="28"/>
        </w:rPr>
        <w:t xml:space="preserve"> для подачи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постановки объекта на кадастровый учет и регистрацию прав. </w:t>
      </w:r>
    </w:p>
    <w:p w14:paraId="29368372" w14:textId="77777777" w:rsidR="00F50187" w:rsidRDefault="00F50187" w:rsidP="00F5018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>По итогам работы можно оставить отзыв и оценить работу выбранного специалиста.</w:t>
      </w:r>
    </w:p>
    <w:p w14:paraId="2B5D74CC" w14:textId="77777777" w:rsidR="00F50187" w:rsidRDefault="00F50187" w:rsidP="00F50187">
      <w:pPr>
        <w:spacing w:after="0" w:line="240" w:lineRule="auto"/>
        <w:ind w:left="567"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0735BE">
        <w:rPr>
          <w:rFonts w:ascii="Times New Roman" w:hAnsi="Times New Roman" w:cs="Times New Roman"/>
          <w:sz w:val="28"/>
          <w:szCs w:val="28"/>
        </w:rPr>
        <w:t xml:space="preserve">Для более детального ознакомления с функционалом ЭПКР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создано </w:t>
      </w:r>
      <w:hyperlink r:id="rId10" w:history="1">
        <w:r w:rsidRPr="000735BE">
          <w:rPr>
            <w:rStyle w:val="ab"/>
            <w:rFonts w:ascii="Times New Roman" w:hAnsi="Times New Roman" w:cs="Times New Roman"/>
            <w:sz w:val="28"/>
            <w:szCs w:val="28"/>
          </w:rPr>
          <w:t>руководство пользователя.</w:t>
        </w:r>
      </w:hyperlink>
    </w:p>
    <w:p w14:paraId="0A256737" w14:textId="77777777" w:rsidR="007B0B62" w:rsidRDefault="007B0B62" w:rsidP="00F50187">
      <w:pPr>
        <w:spacing w:after="0" w:line="240" w:lineRule="auto"/>
        <w:ind w:left="567"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14:paraId="3D7F45B5" w14:textId="77777777" w:rsidR="00673BA6" w:rsidRDefault="00673BA6" w:rsidP="00F50187">
      <w:pPr>
        <w:spacing w:after="0" w:line="240" w:lineRule="auto"/>
        <w:ind w:left="567"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14:paraId="794AD8CC" w14:textId="77777777" w:rsidR="007B0B62" w:rsidRPr="007B0B62" w:rsidRDefault="007B0B62" w:rsidP="00673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B6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ППК «Роскадастр» по Волгоградской области оказывает услуги по выездному обслуживанию граждан</w:t>
      </w:r>
    </w:p>
    <w:p w14:paraId="476BF57B" w14:textId="77777777" w:rsidR="007B0B62" w:rsidRDefault="007B0B62" w:rsidP="00F524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ППК «Роскадастр» по Волгоградской области осуществляет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выезды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целью приема 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государственному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кадастровом</w:t>
      </w:r>
      <w:r>
        <w:rPr>
          <w:rFonts w:ascii="Times New Roman" w:hAnsi="Times New Roman" w:cs="Times New Roman"/>
          <w:b/>
          <w:bCs/>
          <w:sz w:val="28"/>
          <w:szCs w:val="28"/>
        </w:rPr>
        <w:t>у учету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недвижимого имущества и (или) государственной регистрации прав на недвижимое имущество и сделок с ним и прилагаемых к ним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также осуществляет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курьерск</w:t>
      </w:r>
      <w:r>
        <w:rPr>
          <w:rFonts w:ascii="Times New Roman" w:hAnsi="Times New Roman" w:cs="Times New Roman"/>
          <w:b/>
          <w:bCs/>
          <w:sz w:val="28"/>
          <w:szCs w:val="28"/>
        </w:rPr>
        <w:t>ую доставку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в форме д</w:t>
      </w:r>
      <w:r>
        <w:rPr>
          <w:rFonts w:ascii="Times New Roman" w:hAnsi="Times New Roman" w:cs="Times New Roman"/>
          <w:b/>
          <w:bCs/>
          <w:sz w:val="28"/>
          <w:szCs w:val="28"/>
        </w:rPr>
        <w:t>окументов на бумажном носителе. С начала 2024</w:t>
      </w:r>
      <w:r w:rsidRPr="00C85D98">
        <w:rPr>
          <w:rFonts w:ascii="Times New Roman" w:hAnsi="Times New Roman" w:cs="Times New Roman"/>
          <w:b/>
          <w:bCs/>
          <w:sz w:val="28"/>
          <w:szCs w:val="28"/>
        </w:rPr>
        <w:t xml:space="preserve"> года в рамках выездного обслуживания специалистами ППК «Роскадастр» по Волгоградской области было принято на кадастровый учет и (или</w:t>
      </w:r>
      <w:r>
        <w:rPr>
          <w:rFonts w:ascii="Times New Roman" w:hAnsi="Times New Roman" w:cs="Times New Roman"/>
          <w:b/>
          <w:bCs/>
          <w:sz w:val="28"/>
          <w:szCs w:val="28"/>
        </w:rPr>
        <w:t>) регистрацию прав 732 пакета</w:t>
      </w:r>
      <w:r w:rsidRPr="00C85D98">
        <w:rPr>
          <w:rFonts w:ascii="Times New Roman" w:hAnsi="Times New Roman" w:cs="Times New Roman"/>
          <w:b/>
          <w:bCs/>
          <w:sz w:val="28"/>
          <w:szCs w:val="28"/>
        </w:rPr>
        <w:t xml:space="preserve"> и доставлено заявителям по итогам их осуществления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420</w:t>
      </w:r>
      <w:r w:rsidRPr="00C85D98">
        <w:rPr>
          <w:rFonts w:ascii="Times New Roman" w:hAnsi="Times New Roman" w:cs="Times New Roman"/>
          <w:b/>
          <w:bCs/>
          <w:sz w:val="28"/>
          <w:szCs w:val="28"/>
        </w:rPr>
        <w:t xml:space="preserve"> пакетов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B554C4" w14:textId="77777777" w:rsidR="007B0B62" w:rsidRDefault="007B0B62" w:rsidP="00F5243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A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Выездное обслуживание позволяет быстро и безопасно совершить любую сделку с недвижимостью, не выходя из дома или офиса. Специалисты Роскадастра готовы принять документы по </w:t>
      </w:r>
      <w:r w:rsidRPr="00424FB9">
        <w:rPr>
          <w:rFonts w:ascii="Times New Roman" w:hAnsi="Times New Roman" w:cs="Times New Roman"/>
          <w:i/>
          <w:sz w:val="28"/>
          <w:szCs w:val="28"/>
        </w:rPr>
        <w:t>государственному кадастровому учету недвижимого имущества и (или) государственной регистрации прав на недвижимое имущество и сделок с ним и прилагаемых к ним документов</w:t>
      </w:r>
      <w:r>
        <w:rPr>
          <w:rFonts w:ascii="Times New Roman" w:hAnsi="Times New Roman" w:cs="Times New Roman"/>
          <w:i/>
          <w:sz w:val="28"/>
          <w:szCs w:val="28"/>
        </w:rPr>
        <w:t>, заявление об исправлении технических ошибок в записях ЕГРН, а также</w:t>
      </w:r>
      <w:r w:rsidRPr="00C03002">
        <w:t xml:space="preserve"> </w:t>
      </w:r>
      <w:r w:rsidRPr="00C03002">
        <w:rPr>
          <w:rFonts w:ascii="Times New Roman" w:hAnsi="Times New Roman" w:cs="Times New Roman"/>
          <w:i/>
          <w:sz w:val="28"/>
          <w:szCs w:val="28"/>
        </w:rPr>
        <w:t>достав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 заявителям подлежащ</w:t>
      </w:r>
      <w:r>
        <w:rPr>
          <w:rFonts w:ascii="Times New Roman" w:hAnsi="Times New Roman" w:cs="Times New Roman"/>
          <w:i/>
          <w:sz w:val="28"/>
          <w:szCs w:val="28"/>
        </w:rPr>
        <w:t xml:space="preserve">ие 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документы, 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031FA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При этом, данная услуга может быть предоставлена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Межрайонного отдела Иван Акатов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8197F4" w14:textId="77777777" w:rsidR="007B0B62" w:rsidRPr="00031FAB" w:rsidRDefault="007B0B62" w:rsidP="00F5243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AB">
        <w:rPr>
          <w:rFonts w:ascii="Times New Roman" w:hAnsi="Times New Roman" w:cs="Times New Roman"/>
          <w:bCs/>
          <w:sz w:val="28"/>
          <w:szCs w:val="28"/>
        </w:rPr>
        <w:t>Для заказа услуги по выезду с целью приема и доставки документов необходимо:</w:t>
      </w:r>
    </w:p>
    <w:p w14:paraId="3CAF40AF" w14:textId="77777777" w:rsidR="007B0B62" w:rsidRPr="00031FAB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1.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Госуслуг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») или обратиться по телефону: 60-24-40 доб.</w:t>
      </w:r>
      <w:r>
        <w:rPr>
          <w:rFonts w:eastAsiaTheme="minorHAnsi"/>
          <w:bCs/>
          <w:sz w:val="28"/>
          <w:szCs w:val="28"/>
          <w:lang w:eastAsia="en-US"/>
        </w:rPr>
        <w:t xml:space="preserve">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 xml:space="preserve">. 101 </w:t>
      </w:r>
      <w:r>
        <w:rPr>
          <w:rFonts w:eastAsiaTheme="minorHAnsi"/>
          <w:bCs/>
          <w:sz w:val="28"/>
          <w:szCs w:val="28"/>
          <w:lang w:eastAsia="en-US"/>
        </w:rPr>
        <w:t xml:space="preserve">указать </w:t>
      </w:r>
      <w:r w:rsidRPr="00031FAB">
        <w:rPr>
          <w:rFonts w:eastAsiaTheme="minorHAnsi"/>
          <w:bCs/>
          <w:sz w:val="28"/>
          <w:szCs w:val="28"/>
          <w:lang w:eastAsia="en-US"/>
        </w:rPr>
        <w:t>электронную почту;</w:t>
      </w:r>
    </w:p>
    <w:p w14:paraId="2A5159A2" w14:textId="77777777" w:rsidR="007B0B62" w:rsidRPr="00031FAB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2.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Подготовить полный комплект документов;</w:t>
      </w:r>
    </w:p>
    <w:p w14:paraId="0DE87073" w14:textId="77777777" w:rsidR="007B0B62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031FAB">
        <w:rPr>
          <w:rFonts w:eastAsiaTheme="minorHAnsi"/>
          <w:bCs/>
          <w:sz w:val="28"/>
          <w:szCs w:val="28"/>
          <w:lang w:eastAsia="en-US"/>
        </w:rPr>
        <w:t>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Дождаться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звонка с подтверждением заявки;</w:t>
      </w:r>
    </w:p>
    <w:p w14:paraId="292EA207" w14:textId="77777777" w:rsidR="007B0B62" w:rsidRPr="00031FAB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770278">
        <w:rPr>
          <w:rFonts w:eastAsiaTheme="minorHAnsi"/>
          <w:bCs/>
          <w:sz w:val="28"/>
          <w:szCs w:val="28"/>
          <w:lang w:eastAsia="en-US"/>
        </w:rPr>
        <w:t>.</w:t>
      </w:r>
      <w:r w:rsidRPr="00770278">
        <w:rPr>
          <w:rFonts w:eastAsiaTheme="minorHAnsi"/>
          <w:bCs/>
          <w:sz w:val="28"/>
          <w:szCs w:val="28"/>
          <w:lang w:eastAsia="en-US"/>
        </w:rPr>
        <w:tab/>
        <w:t>Оплатить гос. пошлину;</w:t>
      </w:r>
    </w:p>
    <w:p w14:paraId="7D0AAD7F" w14:textId="77777777" w:rsidR="007B0B62" w:rsidRPr="00031FAB" w:rsidRDefault="007B0B62" w:rsidP="00F5243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781C7209" w14:textId="56A1F443" w:rsidR="000763A4" w:rsidRPr="00673BA6" w:rsidRDefault="007B0B62" w:rsidP="00673BA6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Для заказа услуги</w:t>
      </w:r>
      <w:r>
        <w:rPr>
          <w:rFonts w:eastAsiaTheme="minorHAnsi"/>
          <w:bCs/>
          <w:sz w:val="28"/>
          <w:szCs w:val="28"/>
          <w:lang w:eastAsia="en-US"/>
        </w:rPr>
        <w:t xml:space="preserve"> Вы можете обрати</w:t>
      </w:r>
      <w:r w:rsidRPr="00031FAB">
        <w:rPr>
          <w:rFonts w:eastAsiaTheme="minorHAnsi"/>
          <w:bCs/>
          <w:sz w:val="28"/>
          <w:szCs w:val="28"/>
          <w:lang w:eastAsia="en-US"/>
        </w:rPr>
        <w:t>ться</w:t>
      </w:r>
      <w:r>
        <w:rPr>
          <w:rFonts w:eastAsiaTheme="minorHAnsi"/>
          <w:bCs/>
          <w:sz w:val="28"/>
          <w:szCs w:val="28"/>
          <w:lang w:eastAsia="en-US"/>
        </w:rPr>
        <w:t xml:space="preserve"> по телефону: 60-24-40 доб. 2913,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. 101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69F0ABA2" w14:textId="77777777" w:rsidR="00FB6C21" w:rsidRPr="00FB6C21" w:rsidRDefault="00FB6C21" w:rsidP="00FB6C2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B6C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Филиал ППК «Роскадастр» по Волгоградской области разъясняет, в каком виде можно получить сведения из ЕГРН</w:t>
      </w:r>
    </w:p>
    <w:p w14:paraId="50F5508C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FC7">
        <w:rPr>
          <w:rFonts w:ascii="Times New Roman" w:hAnsi="Times New Roman" w:cs="Times New Roman"/>
          <w:b/>
          <w:sz w:val="28"/>
          <w:szCs w:val="28"/>
          <w:lang w:eastAsia="ru-RU"/>
        </w:rPr>
        <w:t>Эксперты филиала ППК «Роскадастр» по Вол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гоградской области напоминают, что сведения из ЕГРН можно получить в виде:</w:t>
      </w:r>
    </w:p>
    <w:p w14:paraId="6E1FFDDF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87A20">
        <w:rPr>
          <w:rFonts w:ascii="Times New Roman" w:hAnsi="Times New Roman" w:cs="Times New Roman"/>
          <w:b/>
          <w:sz w:val="28"/>
          <w:szCs w:val="28"/>
          <w:lang w:eastAsia="ru-RU"/>
        </w:rPr>
        <w:t>Выписк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из ЕГРН </w:t>
      </w:r>
      <w:r w:rsidRPr="006E1868">
        <w:rPr>
          <w:rFonts w:ascii="Times New Roman" w:hAnsi="Times New Roman" w:cs="Times New Roman"/>
          <w:sz w:val="28"/>
          <w:szCs w:val="28"/>
          <w:lang w:eastAsia="ru-RU"/>
        </w:rPr>
        <w:t xml:space="preserve">– это основной документ, подтверждающий, что здание, жильё, </w:t>
      </w:r>
      <w:proofErr w:type="spellStart"/>
      <w:r w:rsidRPr="006E1868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E1868">
        <w:rPr>
          <w:rFonts w:ascii="Times New Roman" w:hAnsi="Times New Roman" w:cs="Times New Roman"/>
          <w:sz w:val="28"/>
          <w:szCs w:val="28"/>
          <w:lang w:eastAsia="ru-RU"/>
        </w:rPr>
        <w:t>-место или участок земли прошли кадастровый учёт, а права на них были зарегистрированы. Она чаще всего используется для проверки юридической чистоты недвижимого имущества. Получив документ, можно убедиться в достоверности данных об объекте.</w:t>
      </w:r>
    </w:p>
    <w:p w14:paraId="5C5B4D3F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Виды выписок:</w:t>
      </w:r>
    </w:p>
    <w:p w14:paraId="35AF3FD5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выписка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 xml:space="preserve">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 Она содержит х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>арактеристики самого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а, 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>ФИО собственника (если заказывает собственник) или наименование организации-владельца (если она есть)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записи о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>б ограничениях, обременении, аресте (если они есть)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308EF8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712">
        <w:rPr>
          <w:rFonts w:ascii="Times New Roman" w:hAnsi="Times New Roman" w:cs="Times New Roman"/>
          <w:sz w:val="28"/>
          <w:szCs w:val="28"/>
          <w:lang w:eastAsia="ru-RU"/>
        </w:rPr>
        <w:t>- выписка из ЕГРН об объекте недвижимости. Расширенная выписка дает более подробные сведения о недвижимости и зарегистрированных правах на нее;</w:t>
      </w:r>
    </w:p>
    <w:p w14:paraId="24E9899A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выписка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2E5093B1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выписка 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правах отдельного лица на имевшиеся (имеющиеся) у него объекты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 В ней указываются сведения об объектах, которые принадлежат или принадлежали конкретному лицу на определенную дату или период времени;</w:t>
      </w:r>
    </w:p>
    <w:p w14:paraId="643EB05C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выписка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400A910" w14:textId="77777777" w:rsidR="00FB6C21" w:rsidRDefault="00FB6C21" w:rsidP="000763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выписка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содержании правоустанавливающих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62BD61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>из Е</w:t>
      </w:r>
      <w:r>
        <w:rPr>
          <w:rFonts w:ascii="Times New Roman" w:hAnsi="Times New Roman" w:cs="Times New Roman"/>
          <w:sz w:val="28"/>
          <w:szCs w:val="28"/>
          <w:lang w:eastAsia="ru-RU"/>
        </w:rPr>
        <w:t>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признании правообладателя недееспособным или ограниченно дееспособным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F0801AA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31349EEA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 xml:space="preserve">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развития, зоне территориального развития в Российской Федерации, игорной зоне, лесничестве, территории, в отношении которой принято решение о резервировании земель для государственных или муниципальных нужд, особо охраняемой природной территории, лесопарковом зеленом поясе, особой экономической зоне, охотничьем угодье, Байкальской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природной территории и ее экологических зонах, береговой линии (границе водного объекта), проекте межевания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AC14DC6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 w:rsidRPr="004B3803"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о границе между субъектами Российской Федерации, границе муниципального образования и границе населенного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74D18BCE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о кадастровой стоимости объекта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25ED46BD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об установленных в пользу отдельного лица ограничениях прав и (или) обременениях объекта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BF7F87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86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6E1868">
        <w:rPr>
          <w:rFonts w:ascii="Times New Roman" w:hAnsi="Times New Roman" w:cs="Times New Roman"/>
          <w:b/>
          <w:sz w:val="28"/>
          <w:szCs w:val="28"/>
          <w:lang w:eastAsia="ru-RU"/>
        </w:rPr>
        <w:t>адастрового плана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котором отображается информация обо всех объектах недвижимости, поставленных на кадастровый учет на территории одного квартала.</w:t>
      </w:r>
    </w:p>
    <w:p w14:paraId="3F8C20BB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868">
        <w:rPr>
          <w:rFonts w:ascii="Times New Roman" w:hAnsi="Times New Roman" w:cs="Times New Roman"/>
          <w:b/>
          <w:sz w:val="28"/>
          <w:szCs w:val="28"/>
          <w:lang w:eastAsia="ru-RU"/>
        </w:rPr>
        <w:t>3. 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опии документа</w:t>
      </w:r>
      <w:r w:rsidRPr="00A21482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которого сведения внесены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ЕГРН, </w:t>
      </w:r>
      <w:r w:rsidRPr="00A21482">
        <w:rPr>
          <w:rFonts w:ascii="Times New Roman" w:hAnsi="Times New Roman" w:cs="Times New Roman"/>
          <w:sz w:val="28"/>
          <w:szCs w:val="28"/>
          <w:lang w:eastAsia="ru-RU"/>
        </w:rPr>
        <w:t>в том числе копии договоров и иных документов, которые выражают содержание односторонних сделок, совершенных в простой письменной форме, и содержатся в реестровых делах.</w:t>
      </w:r>
    </w:p>
    <w:p w14:paraId="7DD072BB" w14:textId="77777777" w:rsidR="00FB6C21" w:rsidRPr="006E1868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868">
        <w:rPr>
          <w:rFonts w:ascii="Times New Roman" w:hAnsi="Times New Roman" w:cs="Times New Roman"/>
          <w:b/>
          <w:sz w:val="28"/>
          <w:szCs w:val="28"/>
          <w:lang w:eastAsia="ru-RU"/>
        </w:rPr>
        <w:t>4. Справки о лицах, получивших сведения об объекте недвижимости.</w:t>
      </w:r>
    </w:p>
    <w:p w14:paraId="20CC16AA" w14:textId="508E36B2" w:rsidR="000763A4" w:rsidRDefault="00FB6C21" w:rsidP="000763A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D3DE8">
        <w:rPr>
          <w:rFonts w:ascii="Times New Roman" w:hAnsi="Times New Roman" w:cs="Times New Roman"/>
          <w:i/>
          <w:sz w:val="28"/>
          <w:szCs w:val="28"/>
        </w:rPr>
        <w:t xml:space="preserve">«Запросить необходимые сведения, содержащиеся в ЕГРН можно обратившись на </w:t>
      </w:r>
      <w:hyperlink r:id="rId11" w:history="1">
        <w:r w:rsidRPr="004D3DE8">
          <w:rPr>
            <w:rStyle w:val="ab"/>
            <w:rFonts w:ascii="Times New Roman" w:hAnsi="Times New Roman" w:cs="Times New Roman"/>
            <w:i/>
            <w:sz w:val="28"/>
            <w:szCs w:val="28"/>
          </w:rPr>
          <w:t>официальный сайт Росреестра</w:t>
        </w:r>
      </w:hyperlink>
      <w:r w:rsidRPr="004D3DE8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2" w:history="1">
        <w:r w:rsidRPr="004D3DE8">
          <w:rPr>
            <w:rStyle w:val="ab"/>
            <w:rFonts w:ascii="Times New Roman" w:hAnsi="Times New Roman" w:cs="Times New Roman"/>
            <w:i/>
            <w:sz w:val="28"/>
            <w:szCs w:val="28"/>
          </w:rPr>
          <w:t>Единый портал государственных и муниципальных услуг</w:t>
        </w:r>
      </w:hyperlink>
      <w:r w:rsidRPr="004D3DE8">
        <w:rPr>
          <w:rFonts w:ascii="Times New Roman" w:hAnsi="Times New Roman" w:cs="Times New Roman"/>
          <w:i/>
          <w:sz w:val="28"/>
          <w:szCs w:val="28"/>
        </w:rPr>
        <w:t xml:space="preserve"> и посетив любой офис многофункционального центра «Мои документы»,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AF">
        <w:rPr>
          <w:rFonts w:ascii="Times New Roman" w:hAnsi="Times New Roman" w:cs="Times New Roman"/>
          <w:sz w:val="28"/>
          <w:szCs w:val="28"/>
        </w:rPr>
        <w:t xml:space="preserve">– отмечает </w:t>
      </w:r>
      <w:r w:rsidRPr="006E1868">
        <w:rPr>
          <w:rFonts w:ascii="Times New Roman" w:hAnsi="Times New Roman" w:cs="Times New Roman"/>
          <w:b/>
          <w:sz w:val="28"/>
          <w:szCs w:val="28"/>
        </w:rPr>
        <w:t>заместитель директора филиала ППК «Роскадастр» по Волгоградской области Илья Иванов.</w:t>
      </w:r>
      <w:r>
        <w:rPr>
          <w:b/>
          <w:sz w:val="28"/>
          <w:szCs w:val="28"/>
        </w:rPr>
        <w:t xml:space="preserve"> </w:t>
      </w:r>
    </w:p>
    <w:p w14:paraId="7891454C" w14:textId="77777777" w:rsidR="000763A4" w:rsidRDefault="000763A4" w:rsidP="00F524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C76BB" w14:textId="77777777" w:rsidR="00F52431" w:rsidRPr="000763A4" w:rsidRDefault="00F52431" w:rsidP="00F524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969F6" w14:textId="77777777" w:rsidR="000763A4" w:rsidRPr="000763A4" w:rsidRDefault="000763A4" w:rsidP="000763A4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63A4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Роскадастр предоставил более 164 тыс. сведений о недвижимости с начала 2024 года</w:t>
      </w:r>
    </w:p>
    <w:p w14:paraId="78C2FB86" w14:textId="77777777" w:rsidR="000763A4" w:rsidRDefault="000763A4" w:rsidP="000763A4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За первый месяц 2024 года выдано </w:t>
      </w:r>
      <w:r w:rsidRPr="009E70FE">
        <w:rPr>
          <w:rFonts w:eastAsiaTheme="minorHAnsi"/>
          <w:b/>
          <w:iCs/>
          <w:sz w:val="28"/>
          <w:szCs w:val="28"/>
          <w:lang w:eastAsia="en-US"/>
        </w:rPr>
        <w:t>свыше 164 тыс. выписок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физическим, юридическим лицам и органам власти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. Из них в электронном виде запрошено </w:t>
      </w:r>
      <w:r w:rsidRPr="00C6066B">
        <w:rPr>
          <w:rFonts w:eastAsiaTheme="minorHAnsi"/>
          <w:b/>
          <w:iCs/>
          <w:sz w:val="28"/>
          <w:szCs w:val="28"/>
          <w:lang w:eastAsia="en-US"/>
        </w:rPr>
        <w:t>более 94 %.</w:t>
      </w:r>
    </w:p>
    <w:p w14:paraId="6B3838DD" w14:textId="77777777" w:rsidR="000763A4" w:rsidRPr="00F216BF" w:rsidRDefault="000763A4" w:rsidP="000763A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BF">
        <w:rPr>
          <w:rFonts w:ascii="Times New Roman" w:hAnsi="Times New Roman" w:cs="Times New Roman"/>
          <w:bCs/>
          <w:sz w:val="28"/>
          <w:szCs w:val="28"/>
        </w:rPr>
        <w:t>Самой востребованной за период стала выписка из ЕГРН об основных характеристиках и зарегистрированных правах на объект недвижимости. Волгоградцы интересовались сведениями около 100 тыс. раз. Чаще всего такую выписку заказывают, чтобы подтвердить свои права на недвижимость или проверить объект на обременения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Pr="00F216BF">
        <w:rPr>
          <w:rFonts w:ascii="Times New Roman" w:hAnsi="Times New Roman" w:cs="Times New Roman"/>
          <w:bCs/>
          <w:sz w:val="28"/>
          <w:szCs w:val="28"/>
        </w:rPr>
        <w:t>наложение ареста по решению суда или покупка в ипотеку). Данная выписка содержит подробную информацию об объекте недвижимости (квартира, земельный участок, садовый дом):</w:t>
      </w:r>
    </w:p>
    <w:p w14:paraId="66EA79C8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</w:t>
      </w:r>
      <w:proofErr w:type="gramEnd"/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номер, адрес, площадь, назначение, наименование,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этажность, дата</w:t>
      </w:r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ввода в эксплуатацию;</w:t>
      </w:r>
    </w:p>
    <w:p w14:paraId="4C4EE577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</w:t>
      </w:r>
      <w:proofErr w:type="gramEnd"/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стоимость;</w:t>
      </w:r>
    </w:p>
    <w:p w14:paraId="09C5F115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proofErr w:type="gramEnd"/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собственник – организация;</w:t>
      </w:r>
    </w:p>
    <w:p w14:paraId="09BE66DC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ФИО, если выписку заказывает собственник;</w:t>
      </w:r>
    </w:p>
    <w:p w14:paraId="687CAA2F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proofErr w:type="gramEnd"/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помещений на этаже или объекта на земельном участке;</w:t>
      </w:r>
    </w:p>
    <w:p w14:paraId="1199C9FC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6BF">
        <w:rPr>
          <w:rFonts w:ascii="Times New Roman" w:hAnsi="Times New Roman" w:cs="Times New Roman"/>
          <w:bCs/>
          <w:sz w:val="28"/>
          <w:szCs w:val="28"/>
        </w:rPr>
        <w:t>отметка</w:t>
      </w:r>
      <w:proofErr w:type="gramEnd"/>
      <w:r w:rsidRPr="00F216BF">
        <w:rPr>
          <w:rFonts w:ascii="Times New Roman" w:hAnsi="Times New Roman" w:cs="Times New Roman"/>
          <w:bCs/>
          <w:sz w:val="28"/>
          <w:szCs w:val="28"/>
        </w:rPr>
        <w:t xml:space="preserve"> о согласии или отсутствии согласия супруга (супруги) на продажу объекта недвижимости.</w:t>
      </w:r>
    </w:p>
    <w:p w14:paraId="53E67427" w14:textId="77777777" w:rsidR="000763A4" w:rsidRPr="00A27BCC" w:rsidRDefault="000763A4" w:rsidP="000763A4">
      <w:pPr>
        <w:spacing w:after="0" w:line="276" w:lineRule="auto"/>
        <w:ind w:firstLine="708"/>
        <w:jc w:val="both"/>
        <w:rPr>
          <w:sz w:val="28"/>
          <w:szCs w:val="28"/>
        </w:rPr>
      </w:pPr>
      <w:r w:rsidRPr="007769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«Получение общедоступных сведений об объектах недвижимости доступно для любого заинтересованного лица. При этом, согласно действующему законодательству, </w:t>
      </w:r>
      <w:r w:rsidRPr="007769A7">
        <w:rPr>
          <w:rFonts w:ascii="Times New Roman" w:hAnsi="Times New Roman" w:cs="Times New Roman"/>
          <w:i/>
          <w:sz w:val="28"/>
          <w:szCs w:val="28"/>
          <w:lang w:eastAsia="ru-RU"/>
        </w:rPr>
        <w:t>с 01.03.2023 личные данные собственников закрыты: фамилия, имя и отчество в выписке указаны не будут. П</w:t>
      </w:r>
      <w:r w:rsidRPr="007769A7">
        <w:rPr>
          <w:rFonts w:ascii="Times New Roman" w:hAnsi="Times New Roman" w:cs="Times New Roman"/>
          <w:i/>
          <w:sz w:val="28"/>
          <w:szCs w:val="28"/>
        </w:rPr>
        <w:t>ерсональные данные правообладателя объекта недвижимости или лица, в пользу которого зарегистрированы ограничения права или обременения объекта недвижимости могут быть раскрыты только с его согласия»,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4B02F16E" w14:textId="77777777" w:rsidR="000763A4" w:rsidRPr="007769A7" w:rsidRDefault="000763A4" w:rsidP="000763A4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69A7">
        <w:rPr>
          <w:rStyle w:val="af6"/>
          <w:i w:val="0"/>
          <w:sz w:val="28"/>
          <w:szCs w:val="28"/>
        </w:rPr>
        <w:t xml:space="preserve">Отправка запроса на предоставление сведений 24/7 доступна на </w:t>
      </w:r>
      <w:hyperlink r:id="rId13" w:history="1">
        <w:r w:rsidRPr="007769A7">
          <w:rPr>
            <w:rStyle w:val="ab"/>
            <w:sz w:val="28"/>
            <w:szCs w:val="28"/>
          </w:rPr>
          <w:t xml:space="preserve">Едином портале </w:t>
        </w:r>
        <w:proofErr w:type="spellStart"/>
        <w:r w:rsidRPr="007769A7">
          <w:rPr>
            <w:rStyle w:val="ab"/>
            <w:sz w:val="28"/>
            <w:szCs w:val="28"/>
          </w:rPr>
          <w:t>госуслуг</w:t>
        </w:r>
        <w:proofErr w:type="spellEnd"/>
      </w:hyperlink>
      <w:r w:rsidRPr="007769A7">
        <w:t>.</w:t>
      </w:r>
    </w:p>
    <w:p w14:paraId="4AF4ED11" w14:textId="77777777" w:rsidR="000763A4" w:rsidRPr="00C6066B" w:rsidRDefault="000763A4" w:rsidP="000763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A7">
        <w:rPr>
          <w:rFonts w:ascii="Times New Roman" w:hAnsi="Times New Roman" w:cs="Times New Roman"/>
          <w:sz w:val="28"/>
          <w:szCs w:val="28"/>
        </w:rPr>
        <w:t xml:space="preserve">Распечатать заказанные на </w:t>
      </w:r>
      <w:proofErr w:type="spellStart"/>
      <w:r w:rsidRPr="007769A7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7769A7">
        <w:rPr>
          <w:rFonts w:ascii="Times New Roman" w:hAnsi="Times New Roman" w:cs="Times New Roman"/>
          <w:sz w:val="28"/>
          <w:szCs w:val="28"/>
        </w:rPr>
        <w:t xml:space="preserve"> документы, можно обратившись в любой МФЦ, для этого нужно иметь при себе удостоверяющие личность документы и назвать номер заявления на портале.</w:t>
      </w:r>
    </w:p>
    <w:p w14:paraId="564BF8F9" w14:textId="77777777" w:rsidR="009B7A55" w:rsidRDefault="009B7A5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24A16F" w14:textId="77777777" w:rsidR="00673BA6" w:rsidRDefault="0067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E51D2CC" w14:textId="77777777" w:rsidR="00673BA6" w:rsidRDefault="0067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6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.me/fkp34vl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request_info_from_egr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8850591924271" TargetMode="External"/><Relationship Id="rId10" Type="http://schemas.openxmlformats.org/officeDocument/2006/relationships/hyperlink" Target="https://rosreestr.gov.ru/upload/to28/%D0%AD%D0%BB%D0%B5%D0%BA%D1%82%D1%80%D0%BE%D0%BD%D0%BD%D0%B0%D1%8F%20%D0%BF%D0%BB%D0%B0%D1%82%D1%84%D0%BE%D1%80%D0%BC%D0%B0%20%D0%9A%D0%A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kr.rosreestr.ru/" TargetMode="External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0815-1D7F-4329-873C-5FA4BA78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82</cp:revision>
  <cp:lastPrinted>2023-03-15T08:17:00Z</cp:lastPrinted>
  <dcterms:created xsi:type="dcterms:W3CDTF">2022-05-31T12:34:00Z</dcterms:created>
  <dcterms:modified xsi:type="dcterms:W3CDTF">2024-03-01T11:39:00Z</dcterms:modified>
</cp:coreProperties>
</file>