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4A">
        <w:rPr>
          <w:rFonts w:ascii="Times New Roman" w:hAnsi="Times New Roman" w:cs="Times New Roman"/>
          <w:b/>
          <w:sz w:val="28"/>
          <w:szCs w:val="28"/>
        </w:rPr>
        <w:t>ЧТО СЕГОДНЯ НУЖНО ЗНАТЬ О ГОСУДАРСТВЕННОЙ КАДАСТРОВОЙ ОЦЕНКЕ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269-ФЗ «О внесении изменений в отдельные законодательные акты Российской Федерации» внесены изменения в законодательство в сфере государственной кадастровой оценки.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>Установлена единая периодичность проведения государственной кадастровой оценки. С 2022 года будет введен единый цикл кадастровой оценки и единая дата оценки - раз в четыре года (для городов федерального значения - раз в два года, по их решению).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Во всех субъектах Российской Федерации без учета периодичности в обязательном порядке будет проведена государственная кадастровая оценка: - в 2022 году - земельных участков; - в 2023 году - зданий, помещений, сооружений, объектов незавершенного строительства, </w:t>
      </w:r>
      <w:proofErr w:type="spellStart"/>
      <w:r w:rsidRPr="003D034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D034A">
        <w:rPr>
          <w:rFonts w:ascii="Times New Roman" w:hAnsi="Times New Roman" w:cs="Times New Roman"/>
          <w:sz w:val="28"/>
          <w:szCs w:val="28"/>
        </w:rPr>
        <w:t xml:space="preserve">-мест.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Нововведениями так же закреплено правило о ретроспективном применении кадастровой стоимости объекта недвижимости (в том числе используемой для налогообложения). Если исправление ошибки, допущенной при определении кадастровой стоимости, привело к ее уменьшению, то новое значение будет распространено на весь период со дня начала применения сведений о кадастровой стоимости, а в случае изменения кадастровой стоимости в сторону увеличения она применяется с 01.01.2021г.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A1" w:rsidRDefault="003D034A" w:rsidP="003D034A">
      <w:pPr>
        <w:spacing w:after="0" w:line="240" w:lineRule="auto"/>
        <w:ind w:firstLine="708"/>
        <w:jc w:val="both"/>
      </w:pPr>
      <w:r w:rsidRPr="003D034A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3D034A">
        <w:rPr>
          <w:rFonts w:ascii="Times New Roman" w:hAnsi="Times New Roman" w:cs="Times New Roman"/>
          <w:b/>
          <w:sz w:val="28"/>
          <w:szCs w:val="28"/>
        </w:rPr>
        <w:t xml:space="preserve">Татьяна Штыряева </w:t>
      </w:r>
      <w:r w:rsidRPr="003D034A">
        <w:rPr>
          <w:rFonts w:ascii="Times New Roman" w:hAnsi="Times New Roman" w:cs="Times New Roman"/>
          <w:sz w:val="28"/>
          <w:szCs w:val="28"/>
        </w:rPr>
        <w:t>комментирует: «</w:t>
      </w:r>
      <w:r w:rsidRPr="003D034A">
        <w:rPr>
          <w:rFonts w:ascii="Times New Roman" w:hAnsi="Times New Roman" w:cs="Times New Roman"/>
          <w:i/>
          <w:sz w:val="28"/>
          <w:szCs w:val="28"/>
        </w:rPr>
        <w:t>На территории Волгоградской области в соответствии с Федеральным законом от 31.07.2020 № 269-ФЗ приказом Комитета по управлению государственным имуществом Волгоградской области от 13.04.2021 № 22-н принято решение о проведении государственной кадастровой оценки всех земельных участков в 2022 году</w:t>
      </w:r>
      <w:r w:rsidRPr="003D034A">
        <w:rPr>
          <w:rFonts w:ascii="Times New Roman" w:hAnsi="Times New Roman" w:cs="Times New Roman"/>
          <w:sz w:val="28"/>
          <w:szCs w:val="28"/>
        </w:rPr>
        <w:t>».</w:t>
      </w:r>
    </w:p>
    <w:p w:rsidR="00ED57A1" w:rsidRDefault="00ED57A1" w:rsidP="00ED57A1">
      <w:pPr>
        <w:spacing w:after="0" w:line="240" w:lineRule="auto"/>
        <w:jc w:val="both"/>
      </w:pPr>
    </w:p>
    <w:p w:rsidR="003D034A" w:rsidRDefault="003D034A" w:rsidP="00ED57A1">
      <w:pPr>
        <w:spacing w:after="0" w:line="240" w:lineRule="auto"/>
        <w:jc w:val="both"/>
      </w:pPr>
    </w:p>
    <w:p w:rsidR="00ED57A1" w:rsidRDefault="00ED57A1" w:rsidP="00ED57A1">
      <w:pPr>
        <w:spacing w:after="0" w:line="240" w:lineRule="auto"/>
        <w:jc w:val="both"/>
      </w:pP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57A1" w:rsidRPr="003D034A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  <w:bookmarkStart w:id="0" w:name="_GoBack"/>
      <w:bookmarkEnd w:id="0"/>
    </w:p>
    <w:sectPr w:rsidR="00ED57A1" w:rsidRPr="003D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2F"/>
    <w:rsid w:val="003D034A"/>
    <w:rsid w:val="0086267A"/>
    <w:rsid w:val="00BF442F"/>
    <w:rsid w:val="00C420BC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54A6-4AB0-4AB6-B50D-5C851F4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4</cp:revision>
  <dcterms:created xsi:type="dcterms:W3CDTF">2021-04-30T11:33:00Z</dcterms:created>
  <dcterms:modified xsi:type="dcterms:W3CDTF">2021-05-18T13:46:00Z</dcterms:modified>
</cp:coreProperties>
</file>