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sz w:val="24"/>
          <w:szCs w:val="24"/>
        </w:rPr>
      </w:pPr>
      <w:r>
        <w:rPr>
          <w:rFonts w:eastAsia="Times New Roman" w:cs="Times New Roman" w:ascii="Times New Roman" w:hAnsi="Times New Roman"/>
          <w:b/>
          <w:bCs/>
          <w:i/>
          <w:iCs/>
          <w:sz w:val="24"/>
          <w:szCs w:val="24"/>
          <w:lang w:eastAsia="ru-RU"/>
        </w:rPr>
        <w:t xml:space="preserve">Когда обращаться за назначением пенсии? </w:t>
        <w:br/>
      </w:r>
      <w:r>
        <w:rPr>
          <w:rFonts w:eastAsia="Times New Roman" w:cs="Times New Roman" w:ascii="Times New Roman" w:hAnsi="Times New Roman"/>
          <w:bCs/>
          <w:iCs/>
          <w:sz w:val="24"/>
          <w:szCs w:val="24"/>
          <w:lang w:eastAsia="ru-RU"/>
        </w:rPr>
        <w:br/>
        <w:t>Гражданин может заблаговременно обратиться в территориальный орган ПФР по вопросу предстоящего назначения пенсии по старости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iCs/>
          <w:sz w:val="24"/>
          <w:szCs w:val="24"/>
          <w:lang w:eastAsia="ru-RU"/>
        </w:rPr>
        <w:t xml:space="preserve">за </w:t>
      </w:r>
      <w:bookmarkStart w:id="0" w:name="_GoBack"/>
      <w:bookmarkEnd w:id="0"/>
      <w:r>
        <w:rPr>
          <w:rFonts w:eastAsia="Times New Roman" w:cs="Times New Roman" w:ascii="Times New Roman" w:hAnsi="Times New Roman"/>
          <w:bCs/>
          <w:iCs/>
          <w:sz w:val="24"/>
          <w:szCs w:val="24"/>
          <w:lang w:eastAsia="ru-RU"/>
        </w:rPr>
        <w:t>два года или в течение 24 месяцев до наступления возраста, дающего право на  </w:t>
      </w:r>
      <w:r>
        <w:rPr>
          <w:rFonts w:eastAsia="Times New Roman" w:cs="Times New Roman" w:ascii="Times New Roman" w:hAnsi="Times New Roman"/>
          <w:sz w:val="24"/>
          <w:szCs w:val="24"/>
          <w:lang w:eastAsia="ru-RU"/>
        </w:rPr>
        <w:t>назначение</w:t>
      </w:r>
      <w:r>
        <w:rPr>
          <w:rFonts w:eastAsia="Times New Roman" w:cs="Times New Roman" w:ascii="Times New Roman" w:hAnsi="Times New Roman"/>
          <w:bCs/>
          <w:iCs/>
          <w:sz w:val="24"/>
          <w:szCs w:val="24"/>
          <w:lang w:eastAsia="ru-RU"/>
        </w:rPr>
        <w:t xml:space="preserve"> пенсии по старости, в том числе назначаемой досрочно.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Заблаговременное обращение позволит специалистам Пенсионного фонда провести предварительную работу – обеспечить полноту и достоверность сведений о пенсионных правах застрахованных лиц, учтенных в территориальном органе ПФР и необходимых для своевременного и правильного назначения пенсии.</w:t>
      </w:r>
    </w:p>
    <w:p>
      <w:pPr>
        <w:pStyle w:val="Normal"/>
        <w:spacing w:lineRule="auto" w:line="240" w:beforeAutospacing="1" w:afterAutospacing="1"/>
        <w:rPr/>
      </w:pPr>
      <w:r>
        <w:rPr>
          <w:rFonts w:eastAsia="Times New Roman" w:cs="Times New Roman" w:ascii="Times New Roman" w:hAnsi="Times New Roman"/>
          <w:sz w:val="24"/>
          <w:szCs w:val="24"/>
          <w:lang w:eastAsia="ru-RU"/>
        </w:rPr>
        <w:t>Для предварительной оценки документов в рамках заблаговременной работы необходимо представить:</w:t>
      </w:r>
    </w:p>
    <w:p>
      <w:pPr>
        <w:pStyle w:val="Normal"/>
        <w:numPr>
          <w:ilvl w:val="0"/>
          <w:numId w:val="1"/>
        </w:numPr>
        <w:spacing w:lineRule="auto" w:line="240" w:beforeAutospacing="1" w:afterAutospacing="1"/>
        <w:rPr/>
      </w:pPr>
      <w:r>
        <w:rPr>
          <w:rFonts w:eastAsia="Times New Roman" w:cs="Times New Roman" w:ascii="Times New Roman" w:hAnsi="Times New Roman"/>
          <w:sz w:val="24"/>
          <w:szCs w:val="24"/>
          <w:lang w:eastAsia="ru-RU"/>
        </w:rPr>
        <w:t>паспорт;</w:t>
      </w:r>
    </w:p>
    <w:p>
      <w:pPr>
        <w:pStyle w:val="Normal"/>
        <w:numPr>
          <w:ilvl w:val="0"/>
          <w:numId w:val="1"/>
        </w:numPr>
        <w:spacing w:lineRule="auto" w:line="240" w:beforeAutospacing="1" w:afterAutospacing="1"/>
        <w:rPr/>
      </w:pPr>
      <w:r>
        <w:rPr>
          <w:rFonts w:eastAsia="Times New Roman" w:cs="Times New Roman" w:ascii="Times New Roman" w:hAnsi="Times New Roman"/>
          <w:sz w:val="24"/>
          <w:szCs w:val="24"/>
          <w:lang w:eastAsia="ru-RU"/>
        </w:rPr>
        <w:t>трудовую книжку и (или) другие документы, подтверждающие периоды работы и (или) иной деятельности, в том числе на соответствующих видах работ (справки, подтверждающие периоды льготной работы).</w:t>
      </w:r>
    </w:p>
    <w:p>
      <w:pPr>
        <w:pStyle w:val="Normal"/>
        <w:spacing w:lineRule="auto" w:line="240" w:beforeAutospacing="1" w:afterAutospacing="1"/>
        <w:rPr/>
      </w:pPr>
      <w:r>
        <w:rPr>
          <w:rFonts w:eastAsia="Times New Roman" w:cs="Times New Roman" w:ascii="Times New Roman" w:hAnsi="Times New Roman"/>
          <w:sz w:val="24"/>
          <w:szCs w:val="24"/>
          <w:lang w:eastAsia="ru-RU"/>
        </w:rPr>
        <w:t>Для подтверждения дополнительных обстоятельств:</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военный билет;</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свидетельство о браке (при наличии  смены  фамилии);</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свидетельства о рождении детей;</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справку о среднемесячном заработке за 60 месяцев подряд до 01.01.2002 в случае отсутствия факта работы за 2000-2001  гг. или в случае, когда размер среднемесячной заработной платы за 2000-2001 гг. составил менее 1793,40 руб. (для выбора наиболее выгодного варианта среднемесячного заработка).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Напоминаем, что вся информация о пенсионных правах граждан аккумулируется на индивидуальных лицевых счетах. </w:t>
      </w:r>
      <w:r>
        <w:rPr>
          <w:rFonts w:eastAsia="Times New Roman" w:cs="Times New Roman" w:ascii="Times New Roman" w:hAnsi="Times New Roman"/>
          <w:bCs/>
          <w:iCs/>
          <w:sz w:val="24"/>
          <w:szCs w:val="24"/>
          <w:lang w:eastAsia="ru-RU"/>
        </w:rPr>
        <w:t>Если гражданин</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iCs/>
          <w:sz w:val="24"/>
          <w:szCs w:val="24"/>
          <w:lang w:eastAsia="ru-RU"/>
        </w:rPr>
        <w:t xml:space="preserve">удовлетворен полнотой имеющихся сведений, то при заполнении заявления о назначении пенсии ему необходимо проставить отметку о согласии назначения пенсии по имеющимся сведениям индивидуального лицевого счета.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недостающих сведений или необходимости подтверждения (уточнения) имеющихся данных специалисты территориального органа ПФР направят соответствующие запросы в организации, архивные учреждения для подтверждения периодов работы, продолжительности страхового стажа, размера заработка и прочего. </w:t>
      </w:r>
    </w:p>
    <w:p>
      <w:pPr>
        <w:pStyle w:val="Normal"/>
        <w:spacing w:lineRule="auto" w:line="240" w:beforeAutospacing="1" w:afterAutospacing="1"/>
        <w:rPr/>
      </w:pPr>
      <w:r>
        <w:rPr>
          <w:rFonts w:eastAsia="Times New Roman" w:cs="Times New Roman" w:ascii="Times New Roman" w:hAnsi="Times New Roman"/>
          <w:iCs/>
          <w:sz w:val="24"/>
          <w:szCs w:val="24"/>
          <w:lang w:eastAsia="ru-RU"/>
        </w:rPr>
        <w:t xml:space="preserve">Подать заявление о назначении пенсии можно не ранее чем за месяц до наступления возраста, дающего право на назначение пенсии, в клиентской службе ПФР или в МФЦ, в личном кабинете на </w:t>
      </w:r>
      <w:hyperlink r:id="rId2">
        <w:r>
          <w:rPr>
            <w:rStyle w:val="Style14"/>
            <w:rFonts w:eastAsia="Times New Roman" w:cs="Times New Roman" w:ascii="Times New Roman" w:hAnsi="Times New Roman"/>
            <w:iCs/>
            <w:color w:val="0000FF"/>
            <w:sz w:val="24"/>
            <w:szCs w:val="24"/>
            <w:lang w:eastAsia="ru-RU"/>
          </w:rPr>
          <w:t>сайте Пенсионного фонда</w:t>
        </w:r>
      </w:hyperlink>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Cs/>
          <w:sz w:val="24"/>
          <w:szCs w:val="24"/>
          <w:lang w:eastAsia="ru-RU"/>
        </w:rPr>
        <w:t>и</w:t>
      </w:r>
      <w:hyperlink r:id="rId3">
        <w:r>
          <w:rPr>
            <w:rStyle w:val="Style14"/>
            <w:rFonts w:eastAsia="Times New Roman" w:cs="Times New Roman" w:ascii="Times New Roman" w:hAnsi="Times New Roman"/>
            <w:iCs/>
            <w:color w:val="0000FF"/>
            <w:sz w:val="24"/>
            <w:szCs w:val="24"/>
            <w:lang w:eastAsia="ru-RU"/>
          </w:rPr>
          <w:t xml:space="preserve"> портале</w:t>
        </w:r>
        <w:r>
          <w:rPr>
            <w:rStyle w:val="Style14"/>
            <w:rFonts w:eastAsia="Times New Roman" w:cs="Times New Roman" w:ascii="Times New Roman" w:hAnsi="Times New Roman"/>
            <w:color w:val="0000FF"/>
            <w:sz w:val="24"/>
            <w:szCs w:val="24"/>
            <w:lang w:eastAsia="ru-RU"/>
          </w:rPr>
          <w:t xml:space="preserve"> </w:t>
        </w:r>
        <w:r>
          <w:rPr>
            <w:rStyle w:val="Style14"/>
            <w:rFonts w:eastAsia="Times New Roman" w:cs="Times New Roman" w:ascii="Times New Roman" w:hAnsi="Times New Roman"/>
            <w:iCs/>
            <w:color w:val="0000FF"/>
            <w:sz w:val="24"/>
            <w:szCs w:val="24"/>
            <w:lang w:eastAsia="ru-RU"/>
          </w:rPr>
          <w:t>госуслуг.</w:t>
        </w:r>
      </w:hyperlink>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работа по уточнению и дополнению необходимых для назначения пенсии сведений будет завершена до достижения заявителем возраста, дающего право на назначение страховой пенсии по старости, пенсия будет назначена не позднее 10 рабочих дней со дня подачи заявления о назначении пенсии.</w:t>
        <w:b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sz w:val="24"/>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ascii="Times New Roman" w:hAnsi="Times New Roman"/>
      <w:sz w:val="24"/>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rFonts w:ascii="Times New Roman" w:hAnsi="Times New Roman"/>
      <w:sz w:val="24"/>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Style14" w:customStyle="1">
    <w:name w:val="Интернет-ссылка"/>
    <w:rPr>
      <w:color w:val="000080"/>
      <w:u w:val="single"/>
    </w:rPr>
  </w:style>
  <w:style w:type="character" w:styleId="ListLabel28">
    <w:name w:val="ListLabel 28"/>
    <w:qFormat/>
    <w:rPr>
      <w:rFonts w:ascii="Times New Roman" w:hAnsi="Times New Roman" w:cs="Symbol"/>
      <w:sz w:val="24"/>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ascii="Times New Roman" w:hAnsi="Times New Roman" w:cs="Symbol"/>
      <w:sz w:val="24"/>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Symbol"/>
      <w:sz w:val="24"/>
    </w:rPr>
  </w:style>
  <w:style w:type="character" w:styleId="ListLabel47">
    <w:name w:val="ListLabel 47"/>
    <w:qFormat/>
    <w:rPr>
      <w:rFonts w:cs="Courier New"/>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fr.gov.ru/" TargetMode="External"/><Relationship Id="rId3" Type="http://schemas.openxmlformats.org/officeDocument/2006/relationships/hyperlink" Target="https://www.gosuslugi.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LibreOffice/5.2.2.2$Windows_x86 LibreOffice_project/8f96e87c890bf8fa77463cd4b640a2312823f3ad</Application>
  <Pages>2</Pages>
  <Words>322</Words>
  <Characters>2163</Characters>
  <CharactersWithSpaces>2476</CharactersWithSpaces>
  <Paragraphs>14</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2021-06-01T10:14:00Z</dcterms:created>
  <dc:creator>Пользователь</dc:creator>
  <dc:description/>
  <dc:language>ru-RU</dc:language>
  <cp:lastModifiedBy/>
  <dcterms:modified xsi:type="dcterms:W3CDTF">2021-06-03T10:42:19Z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