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 о результатах проведения оценки регулирующего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 проекта муниципального нормативного правового акта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Алексеевского муниципального района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области, подлежащего указанной оценке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0" w:name="Par305"/>
      <w:bookmarkEnd w:id="0"/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Общая информация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1.1. Сведения о структурном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подразделении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Волгоградской области, являющемся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муниципального нормативного правового акта, подлежащего оценке регулирующего воздействия в соответствии со </w:t>
      </w:r>
      <w:hyperlink r:id="rId5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закона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06 октября 2003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общих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принципах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Федерации», </w:t>
      </w:r>
      <w:hyperlink r:id="rId6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ой 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проектов муниципальных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нормативных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актов» (далее именуется - разработчик)</w:t>
      </w: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377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 </w:t>
      </w:r>
      <w:r w:rsidR="008D1377">
        <w:rPr>
          <w:rFonts w:ascii="Times New Roman" w:eastAsia="Tahoma" w:hAnsi="Times New Roman" w:cs="Times New Roman"/>
          <w:sz w:val="26"/>
          <w:szCs w:val="26"/>
          <w:lang w:eastAsia="en-US"/>
        </w:rPr>
        <w:t>экономики и управления муниципальным имуществом администрации Алексеевского муниципального района Волгоградской области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полное и краткое наименования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1.2. Вид,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акта Алексеевского муниципального района Волгоградской области, подлежащего оценке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регулирующего воздействия в соответствии со </w:t>
      </w:r>
      <w:hyperlink r:id="rId7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</w:t>
      </w:r>
      <w:r w:rsidR="0009290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октября 2003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Российской Федерации»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,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правовых актов и экспертиз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актов» (далее именуется - проект правового акта), и предполагаемая дата вступления его в силу:</w:t>
      </w:r>
    </w:p>
    <w:p w:rsidR="00FF5A08" w:rsidRPr="00D654C4" w:rsidRDefault="008D1377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«</w:t>
      </w:r>
      <w:r w:rsidR="00D654C4" w:rsidRPr="00D654C4">
        <w:rPr>
          <w:rFonts w:ascii="Times New Roman" w:eastAsia="Calibri" w:hAnsi="Times New Roman" w:cs="Times New Roman"/>
          <w:sz w:val="26"/>
          <w:szCs w:val="26"/>
        </w:rPr>
        <w:t>Рассмотрение предложений о включении мест проведения ярмарок в перечень мест проведения ярмарок на территории Волгоградской области</w:t>
      </w:r>
      <w:r w:rsidRPr="00D654C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», </w:t>
      </w:r>
      <w:r w:rsidR="000861C9" w:rsidRPr="000861C9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сентябрь</w:t>
      </w:r>
      <w:r w:rsidRPr="00086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1.3. Обоснование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необхо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димости подготовки проекта правового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степень регулирующего воздействия проекта правового акта:</w:t>
      </w:r>
    </w:p>
    <w:p w:rsidR="00D654C4" w:rsidRPr="00755BB3" w:rsidRDefault="00D654C4" w:rsidP="00D654C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654C4">
        <w:rPr>
          <w:rFonts w:ascii="Times New Roman" w:hAnsi="Times New Roman" w:cs="Times New Roman"/>
          <w:sz w:val="26"/>
          <w:szCs w:val="26"/>
        </w:rPr>
        <w:t>В проекте постановления указан порядок взаимодействия администрации Алексеевского муниципального района Волгоградской области с заявителями при предоставлении муниципальной услуги по рассмотрению предложений о включении мест проведения ярмарок в Перечень мест проведения ярмарок на территории Волгоградской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581C55" w:rsidRPr="00FA407D" w:rsidRDefault="00FF5A08" w:rsidP="00581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1.4. Краткое описание содержания предлагаемого варианта правового регулирования: </w:t>
      </w:r>
      <w:r w:rsidR="00D654C4" w:rsidRPr="00FA407D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  <w:r w:rsidR="00D654C4" w:rsidRPr="000861C9">
        <w:rPr>
          <w:rFonts w:ascii="Times New Roman" w:hAnsi="Times New Roman" w:cs="Times New Roman"/>
          <w:sz w:val="26"/>
          <w:szCs w:val="26"/>
        </w:rPr>
        <w:t xml:space="preserve"> </w:t>
      </w:r>
      <w:r w:rsidR="00FA407D" w:rsidRPr="00FA407D">
        <w:rPr>
          <w:rFonts w:ascii="Times New Roman" w:hAnsi="Times New Roman" w:cs="Times New Roman"/>
          <w:sz w:val="26"/>
          <w:szCs w:val="26"/>
        </w:rPr>
        <w:t>устанавливает порядок предоставления муниципальной услуги «</w:t>
      </w:r>
      <w:r w:rsidR="00FA407D" w:rsidRPr="00FA407D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предложений</w:t>
      </w:r>
      <w:r w:rsidR="003812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A407D" w:rsidRPr="00FA407D">
        <w:rPr>
          <w:rFonts w:ascii="Times New Roman" w:eastAsia="Calibri" w:hAnsi="Times New Roman" w:cs="Times New Roman"/>
          <w:sz w:val="26"/>
          <w:szCs w:val="26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="00FA407D" w:rsidRPr="00FA407D">
        <w:rPr>
          <w:rFonts w:ascii="Times New Roman" w:hAnsi="Times New Roman" w:cs="Times New Roman"/>
          <w:sz w:val="26"/>
          <w:szCs w:val="26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A407D" w:rsidRPr="00FA407D">
        <w:rPr>
          <w:rFonts w:ascii="Times New Roman" w:hAnsi="Times New Roman" w:cs="Times New Roman"/>
          <w:iCs/>
          <w:sz w:val="26"/>
          <w:szCs w:val="26"/>
        </w:rPr>
        <w:t>администрацией Алексеевского муниципального района Волгоградской области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lastRenderedPageBreak/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1.5. Срок проведения публичных консультаций по обсуждению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(далее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именуется 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регулирования), если они проводились:</w:t>
      </w:r>
    </w:p>
    <w:p w:rsidR="00FF5A08" w:rsidRPr="00FA407D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начало: «</w:t>
      </w:r>
      <w:r w:rsidR="00FA407D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11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сентября</w:t>
      </w:r>
      <w:r w:rsidR="00581C55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 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г.;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FA407D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15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сентября</w:t>
      </w:r>
      <w:r w:rsidR="00581C55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 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г.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1.6.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месте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размещения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обсуждении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 отношений (далее именуется - уведомление) и прилагаемых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 нему материалов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[информация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указывается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случае,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проводились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публичные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консультации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 идеи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(концепции)]: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сайт Алексеевского муниципального района: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1.7. Контактная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 должностных лицах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разработчика,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ответственных за размещение на официальном сайте администрации Алексеевского муниципального района Волгоградской области в информационно-телекоммуникационной сет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«Интернет»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 и прилагаемых к нему материалов: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Ф.И.О.: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Никифорова Надежда Николаевна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Должность: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заместитель начальника отдела экономики и управления муниципальным имуществом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Телефон: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8(84446)3-24-10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Адрес электронной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почты: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work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tos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@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mail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 Описание проблемы, на решение которой направлен предлагаемый вариант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2.1. Описание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которой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правового 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егулирования: </w:t>
      </w:r>
      <w:r w:rsidR="00D654C4" w:rsidRPr="00D654C4">
        <w:rPr>
          <w:rFonts w:ascii="Times New Roman" w:hAnsi="Times New Roman" w:cs="Times New Roman"/>
          <w:sz w:val="26"/>
          <w:szCs w:val="26"/>
        </w:rPr>
        <w:t>взаимодействи</w:t>
      </w:r>
      <w:r w:rsidR="00D654C4">
        <w:rPr>
          <w:rFonts w:ascii="Times New Roman" w:hAnsi="Times New Roman" w:cs="Times New Roman"/>
          <w:sz w:val="26"/>
          <w:szCs w:val="26"/>
        </w:rPr>
        <w:t>е</w:t>
      </w:r>
      <w:r w:rsidR="00D654C4" w:rsidRPr="00D654C4"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 Волгоградской области с заявителями при предоставлении муниципальной услуги по рассмотрению предложений о включении мест проведения ярмарок в Перечень мест проведения ярмарок на территории Волгоградской области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2.2. Причины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ы и факторы, поддерживающие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ее существование: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2.3. Характеристика негативных эффектов, возникающих в связи с наличием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отноше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ний, регулируемых проектом правового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испытывающих негативные эффекты, и их количественные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оценки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2.4. Описание предлагаемого способа решения проблемы и преодоления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связанных с ней негативных эффектов:</w:t>
      </w:r>
    </w:p>
    <w:p w:rsidR="00FF5A08" w:rsidRPr="00D013CE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проектом правового акта предполагается </w:t>
      </w:r>
      <w:r w:rsidRPr="00D013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утвердить </w:t>
      </w:r>
      <w:r w:rsidR="00D013CE" w:rsidRPr="00D013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административный регламент предоставления муниципальной услуги </w:t>
      </w:r>
      <w:r w:rsidR="00D013CE" w:rsidRPr="00D013CE">
        <w:rPr>
          <w:rFonts w:ascii="Times New Roman" w:eastAsia="Tahoma" w:hAnsi="Times New Roman" w:cs="Times New Roman"/>
          <w:sz w:val="26"/>
          <w:szCs w:val="26"/>
        </w:rPr>
        <w:t>«</w:t>
      </w:r>
      <w:r w:rsidR="00D013CE" w:rsidRPr="00D013CE">
        <w:rPr>
          <w:rFonts w:ascii="Times New Roman" w:eastAsia="Calibri" w:hAnsi="Times New Roman" w:cs="Times New Roman"/>
          <w:sz w:val="26"/>
          <w:szCs w:val="26"/>
        </w:rPr>
        <w:t>Рассмотрение предложений</w:t>
      </w:r>
      <w:r w:rsidR="00D013CE" w:rsidRPr="00D013CE">
        <w:rPr>
          <w:rFonts w:ascii="Times New Roman" w:eastAsia="Calibri" w:hAnsi="Times New Roman" w:cs="Times New Roman"/>
          <w:sz w:val="26"/>
          <w:szCs w:val="26"/>
        </w:rPr>
        <w:br/>
        <w:t>о включении мест проведения ярмарок в перечень мест проведения ярмарок на территории Волгоградской области</w:t>
      </w:r>
      <w:r w:rsidR="00D013CE" w:rsidRPr="00D013CE">
        <w:rPr>
          <w:rFonts w:ascii="Times New Roman" w:eastAsia="Tahoma" w:hAnsi="Times New Roman" w:cs="Times New Roman"/>
          <w:sz w:val="26"/>
          <w:szCs w:val="26"/>
        </w:rPr>
        <w:t>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2.5. Описание иных способов решения 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включая способ, который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позволит достичь поставленных целей без введения нового правового регулирования (с указанием того, каким образом каждым из способов могла бы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быть решена проблема, и количественных показателей):</w:t>
      </w:r>
    </w:p>
    <w:p w:rsidR="00FF5A08" w:rsidRPr="00C80CE8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отрицательный эффект для жителей Алексеевского муниципального района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2.6. Причины невозможности решения проблемы участниками отношений,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регулируемые проектом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самостоятельно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без вмешательства</w:t>
      </w:r>
    </w:p>
    <w:p w:rsidR="00D013CE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муниципалитета: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5D4738" w:rsidRPr="005D4738" w:rsidRDefault="00FF5A08" w:rsidP="005D47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2.7. Опыт решения аналогичных проблем в других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муниципалитетах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Российской Федерации:</w:t>
      </w:r>
      <w:r w:rsidR="005D4738" w:rsidRPr="005D4738">
        <w:rPr>
          <w:rFonts w:ascii="Times New Roman" w:eastAsiaTheme="minorHAnsi" w:hAnsi="Times New Roman" w:cs="Times New Roman"/>
          <w:lang w:eastAsia="en-US"/>
        </w:rPr>
        <w:t xml:space="preserve"> </w:t>
      </w:r>
      <w:r w:rsidR="005D4738" w:rsidRPr="005D473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администрации Чернышковского муниципального района Волгоградской обл. от 31.07.2023 № 269</w:t>
      </w:r>
    </w:p>
    <w:p w:rsidR="005D4738" w:rsidRPr="005D4738" w:rsidRDefault="005D4738" w:rsidP="005D47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4738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утверждении административного регламента по предо</w:t>
      </w:r>
      <w:r w:rsidR="00E83D69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ставлению муниципальной услуги «</w:t>
      </w:r>
      <w:r w:rsidRPr="005D4738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предложений о включении мест проведения ярмарок в перечень мест проведения ярмарок на территории Волгоградской области»</w:t>
      </w:r>
    </w:p>
    <w:p w:rsidR="00E550DF" w:rsidRPr="00E550DF" w:rsidRDefault="00FF5A08" w:rsidP="005D47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2.8. Источники данных:</w:t>
      </w:r>
      <w:r w:rsidR="0091224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2.9. Иная информация о проблеме: 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1" w:name="Par391"/>
      <w:bookmarkEnd w:id="1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 Цели предлагаемого варианта правового регулирования и индикаторы для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оценки их достижения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3912"/>
      </w:tblGrid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3.1. Описание целей предлагаемого варианта правового регулирования, их соотношение с проблемой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3.2. Сроки достижения целей предлагаемого варианта правового регулирования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3.3. Индикаторы для оценки достижения целей предлагаемого варианта правового регулирования по годам, периодичность мониторинга достижения целей предлагаемого варианта правового регулирования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D013CE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926447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D013CE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предложений</w:t>
            </w:r>
            <w:r w:rsidRPr="00D013C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 включении мест проведения ярмарок в перечень мест проведения ярмарок на территории Волгоградской области</w:t>
            </w:r>
            <w:r w:rsidRPr="00D013CE">
              <w:rPr>
                <w:rFonts w:ascii="Times New Roman" w:eastAsia="Tahom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D013CE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Долгосрочный период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нет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(Цель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3.4. Действующие нормативные правовые акты Российской Федерации,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 и Алексеевского муниципального района Волгоградской области поручения (решения), из которых вытекает 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в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соответствующей сфере общественных отношений, которые определяют необходимость постановки указанных целей:</w:t>
      </w:r>
    </w:p>
    <w:p w:rsidR="00FF5A08" w:rsidRPr="000E55CF" w:rsidRDefault="001D5280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 xml:space="preserve">постановление администрации Алексеевского муниципального района </w:t>
      </w:r>
      <w:r w:rsidR="00D013CE">
        <w:rPr>
          <w:rFonts w:ascii="Times New Roman" w:eastAsia="Tahoma" w:hAnsi="Times New Roman" w:cs="Times New Roman"/>
          <w:sz w:val="26"/>
          <w:szCs w:val="26"/>
          <w:lang w:eastAsia="en-US"/>
        </w:rPr>
        <w:t>03.03.2020 № 118 «Об утверждении административного регламента предоставления муниципальной услуги «Рассмотрение предложений о включении мест проведения ярмарок в перечень мест проведения ярмарок на территории Волгоградской области»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 содержание поручений (решений)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4. Основные группы субъектов предпринимательской, инвестиционной и иной экономической деятельности,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интересы которых будут затронуты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предлагаемым вариантом правового регулирования, оценка количества таких субъектов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871"/>
        <w:gridCol w:w="1474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2" w:name="Par417"/>
            <w:bookmarkEnd w:id="2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4.1. Группы субъектов предпринимательской инвестиционной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 иной экономической деятельности (краткое описание их качественных характеристик)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4.2. Количество участников группы субъектов предпринимательской, инвестиционной и иной экономической деятельности (далее именуются - участники группы)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4.3. Прогноз изменения количества участников группы в среднесрочном периоде (1 - 3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4.4. Источники данных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891366" w:rsidRDefault="00891366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89136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ОКВЭД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2 и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 представляется возможным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Экспертные оценки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5. Изменение полномочий органов местного самоуправления, а также порядок их реализации в связи с введением предлагаемого варианта правового регулирования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984"/>
        <w:gridCol w:w="1701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3" w:name="Par434"/>
            <w:bookmarkEnd w:id="3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5.1. Наименование полномочия органов местного самоуправления (новое/изменяемое/отменяемое)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5.2. Предполагаемый порядок реализации полномочия, указанного в </w:t>
            </w:r>
            <w:hyperlink w:anchor="Par434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пункте 5.1 раздела 5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5.3. Оценка изменения трудозатрат (чел./час.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5.4. Оценка изменения потребностей в других ресурсах</w:t>
            </w:r>
          </w:p>
        </w:tc>
      </w:tr>
      <w:tr w:rsidR="00FF5A08" w:rsidRPr="001F7F69" w:rsidTr="00E7195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Наименование органа местного самоуправления Волгоградской области (от 1 до...):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6. Описание обязанностей (ответственности) для субъектов предпринимательской, инвестиционной и иной экономической деятельности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6.1. Группы субъектов предпринимательской,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 xml:space="preserve">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 xml:space="preserve">(в соответствии с </w:t>
            </w:r>
            <w:hyperlink w:anchor="Par417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4.1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4" w:name="Par452"/>
            <w:bookmarkEnd w:id="4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 xml:space="preserve">6.2. Описание новых обязанностей либо изменений существующих обязанностей,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 xml:space="preserve">вводимых предлагаемым вариантом правового регулирования, а также описание ответственности, предлагаемой к установлению (изменению/отмене) за нарушение муниципальных нормативных правовых актов Алексеевского муниципального района Волгоградской области, затрагивающих вопросы осуществления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>(с указанием соответствующих положений проекта правового акта)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Группа 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6.3. Источники данных: 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7. Оценка обязанностей, запретов и ограничений для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редпринимательской, инвестиционной и иной экономической деятельности, а также дополнительных расходов (доходов) субъектов предпринимательской, инвестиционной и </w:t>
      </w:r>
      <w:proofErr w:type="gramStart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иной экономической деятельности</w:t>
      </w:r>
      <w:proofErr w:type="gramEnd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муниципального бюджета, связанных с введением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211"/>
        <w:gridCol w:w="2098"/>
      </w:tblGrid>
      <w:tr w:rsidR="00FF5A08" w:rsidRPr="001F7F69" w:rsidTr="00E7195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7.1. Наименование обязанностей (в соответствии с </w:t>
            </w:r>
            <w:hyperlink w:anchor="Par452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6.2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. настоящего сводного отчета), запретов и ограничений для субъектов предпринимательской деятельности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 Стандартные издержки субъектов предпринимательской,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инвестиционной и иной экономической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7.3. Дополнительные расходы (доходы) субъектов предпринимательской, инвестиционной и иной экономической деятельности и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тыс. рублей</w:t>
            </w:r>
          </w:p>
        </w:tc>
      </w:tr>
      <w:tr w:rsidR="00FF5A08" w:rsidRPr="001F7F69" w:rsidTr="00E7195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7.2.1 Содержательные издержки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7.2.2 Информационные издержки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.4. Источники данных: 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рисков неблагоприятных последствий применения предлагаемого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34"/>
        <w:gridCol w:w="2126"/>
        <w:gridCol w:w="1701"/>
      </w:tblGrid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8.1. Виды рисков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8.2. Оценка вероятности наступления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8.3. Методы контроля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8.4. Степень контроля рисков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8.5. Источники данных: __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 Сравнение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возможных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достижение целей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79"/>
        <w:gridCol w:w="2268"/>
      </w:tblGrid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2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9.1. Содержание способа решения проблемы, направленного на достижение целей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891366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Принятие административного регламента предоставления муниципальной услуги «Рассмотрение предложений о включении мест проведения ярмарок</w:t>
            </w:r>
            <w:r w:rsidR="004B6964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в перечень мест проведения яр</w:t>
            </w:r>
            <w:r w:rsidR="0060790A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арок на</w:t>
            </w:r>
            <w:r w:rsidR="004B6964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территории Волгоградской области»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04CC5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C04CC5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невмешательство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9.2. Качественная характеристика и оценка динамики численности участников группы, предлагаемого варианта правового регулирования, в среднесрочном периоде (1 - 3 года)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</w:t>
            </w:r>
            <w:r w:rsidR="00C04CC5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инамика численности участников групп 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в среднесрочном периоде не поддается оценке на основании существующих статистических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динамика численности участников групп в среднесрочном периоде не поддается оценке на основании существующих статистических данных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9.3. Оценка дополнительных расходов (доходов) субъектов предпринимательской, инвестиционной и иной экономической деятельности,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связанных с введением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6D706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предпринимательской и инвестиционной деятельности и районного бюджета, связанного с введением предполагаемого  варианта правового регулирования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отсутствуют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9.4. Оценка возможности достижения целей предлагаемого варианта правового регулирования (</w:t>
            </w:r>
            <w:hyperlink w:anchor="Par391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раздел 3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сводного отчета) посредством применения рассматриваемых вариантов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2008E1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отсутствует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9.5. Оценка рисков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9.6. Обоснование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выбора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предпочтительного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способа решения выявленной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проблемы: 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9.7. Детальное описание предпочтительного способа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проблемы: _____________________________________________________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5" w:name="Par534"/>
      <w:bookmarkEnd w:id="5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10. Оценка необходимости установления переходного периода и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отсрочки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 силу нормативного правового акта либо 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распространения предлагаемого варианта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возникшие отношения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10.1. Предполагаемая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дата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силу проекта правового акта: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(если положения вводятся в действие в разное время, указывается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статья/пункт проекта акта и дата введения)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10.2. 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установления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периода и 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отсрочки вступления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 силу нормативного правового акта либо необходимости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распространения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возникшие отношения: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10.3. Срок переходного периода: _______ дней с момента принятия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акта. </w:t>
      </w:r>
      <w:hyperlink w:anchor="Par620" w:history="1">
        <w:r w:rsidRPr="00F055A4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&lt;*&gt;</w:t>
        </w:r>
      </w:hyperlink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6" w:name="Par549"/>
      <w:bookmarkEnd w:id="6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сроках 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публичных консультаций по проекту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 и сводному отчету о результатах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оценки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нормативного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акта Алексеевского муниципального района Волгоградской 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области, подлежащего оценке регулирующего воздействия в соответствии со </w:t>
      </w:r>
      <w:hyperlink r:id="rId9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декабря 2014 года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 правовых актов и экспертизе муниципальных нормативных правовых актов».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11.1. Срок, в течение которого принимались предложения по проекту правового акта и сводному отчету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11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2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 воздействия проектов муниципальных нормативных правовых актов и экспертизе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нормативных правовых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актов»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отчет):</w:t>
      </w:r>
    </w:p>
    <w:p w:rsidR="00FF5A08" w:rsidRPr="00FA407D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начало: «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19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сентября</w:t>
      </w:r>
      <w:r w:rsidR="008D18E6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г.;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21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сентября </w:t>
      </w:r>
      <w:r w:rsidR="008D18E6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11.2. Сведения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предложений, полученных в ходе публичных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 по обсуждению проекта правового акта и сводного отчета: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 количество участников публичных консультаций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___, в том числе: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общее количество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частично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консультаций, которые не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11.3. Электронный адрес размещения сводки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 официальном сайте администрации Алексеевского муниципального района Волгоградской области в информационно-телекоммуникацио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нной сети «Интернет»: 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7" w:name="Par592"/>
      <w:bookmarkEnd w:id="7"/>
      <w:r>
        <w:rPr>
          <w:rFonts w:ascii="Times New Roman" w:eastAsia="Tahoma" w:hAnsi="Times New Roman" w:cs="Times New Roman"/>
          <w:sz w:val="26"/>
          <w:szCs w:val="26"/>
          <w:lang w:eastAsia="en-US"/>
        </w:rPr>
        <w:t>12. Выводы относительно необходимости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введения выбранного наилучшего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12.1. Выводы об отсутствии либо обоснованности наличия в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акта положений, которые: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12.1.1. Вводят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обязанности,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ограничения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запреты для субъектов предпринимательской, инвестиционной и иной экономической деятельности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способствуют их введению: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входят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12.1.2. Способствуют возникновению расходов субъектов предпринимательской и инвестиционной деятельности: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способствует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12.1.3. Способствуют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возникновению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расходов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инвестиционной деятельности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районного бюджета: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12.1.4. Способствуют ограничению конкуренции: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        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 w:rsidRPr="00E9547B">
        <w:rPr>
          <w:rFonts w:ascii="Times New Roman" w:eastAsia="Tahoma" w:hAnsi="Times New Roman" w:cs="Times New Roman"/>
          <w:lang w:eastAsia="en-US"/>
        </w:rPr>
        <w:t xml:space="preserve">Приложение: </w:t>
      </w:r>
      <w:r w:rsidR="008D18E6">
        <w:rPr>
          <w:rFonts w:ascii="Times New Roman" w:eastAsia="Tahoma" w:hAnsi="Times New Roman" w:cs="Times New Roman"/>
          <w:lang w:eastAsia="en-US"/>
        </w:rPr>
        <w:t>_-_</w:t>
      </w:r>
      <w:r w:rsidRPr="00E9547B">
        <w:rPr>
          <w:rFonts w:ascii="Times New Roman" w:eastAsia="Tahoma" w:hAnsi="Times New Roman" w:cs="Times New Roman"/>
          <w:lang w:eastAsia="en-US"/>
        </w:rPr>
        <w:t>.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FF5A08" w:rsidRPr="0021695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Дата формирования сводного отчета: «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22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0861C9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сентября </w:t>
      </w:r>
      <w:r w:rsidR="008D18E6"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>Начальник отдела экономики и управления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муниципальным имуществом администрации </w:t>
      </w:r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Алексеевского муниципального района  </w:t>
      </w:r>
      <w:r w:rsidR="00FF5A08" w:rsidRPr="00E9547B">
        <w:rPr>
          <w:rFonts w:ascii="Times New Roman" w:eastAsia="Tahoma" w:hAnsi="Times New Roman" w:cs="Times New Roman"/>
          <w:lang w:eastAsia="en-US"/>
        </w:rPr>
        <w:t xml:space="preserve">   </w:t>
      </w:r>
      <w:r>
        <w:rPr>
          <w:rFonts w:ascii="Times New Roman" w:eastAsia="Tahoma" w:hAnsi="Times New Roman" w:cs="Times New Roman"/>
          <w:lang w:eastAsia="en-US"/>
        </w:rPr>
        <w:t xml:space="preserve">                </w:t>
      </w:r>
      <w:r w:rsidR="00FF5A08" w:rsidRPr="00E9547B">
        <w:rPr>
          <w:rFonts w:ascii="Times New Roman" w:eastAsia="Tahoma" w:hAnsi="Times New Roman" w:cs="Times New Roman"/>
          <w:lang w:eastAsia="en-US"/>
        </w:rPr>
        <w:t>_______________</w:t>
      </w:r>
      <w:r>
        <w:rPr>
          <w:rFonts w:ascii="Times New Roman" w:eastAsia="Tahoma" w:hAnsi="Times New Roman" w:cs="Times New Roman"/>
          <w:lang w:eastAsia="en-US"/>
        </w:rPr>
        <w:t xml:space="preserve">     </w:t>
      </w:r>
      <w:proofErr w:type="spellStart"/>
      <w:r>
        <w:rPr>
          <w:rFonts w:ascii="Times New Roman" w:eastAsia="Tahoma" w:hAnsi="Times New Roman" w:cs="Times New Roman"/>
          <w:lang w:eastAsia="en-US"/>
        </w:rPr>
        <w:t>С.Я.Нескоромнова</w:t>
      </w:r>
      <w:proofErr w:type="spellEnd"/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(инициалы, фамилия руководителя </w:t>
      </w:r>
      <w:proofErr w:type="gramStart"/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разработчика)  </w:t>
      </w:r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proofErr w:type="gramEnd"/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                       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  (подпись)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8" w:name="Par620"/>
      <w:bookmarkStart w:id="9" w:name="_GoBack"/>
      <w:bookmarkEnd w:id="8"/>
      <w:bookmarkEnd w:id="9"/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&lt;*&gt; до проведения публичных консультаций по обсуждению проекта правового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акта и сводного отчета разработчик заполняет с </w:t>
      </w:r>
      <w:hyperlink w:anchor="Par305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34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10 раздел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настоящего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сводного отчета;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10" w:name="Par623"/>
      <w:bookmarkEnd w:id="10"/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&lt;**&gt; разделы с </w:t>
      </w:r>
      <w:hyperlink w:anchor="Par549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92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12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заполняются разработчиком после  проведения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публичных консультаций по обсуждению проекта правового акта и сводного</w:t>
      </w:r>
    </w:p>
    <w:p w:rsidR="0002510E" w:rsidRDefault="00FF5A08" w:rsidP="008D18E6">
      <w:pPr>
        <w:autoSpaceDE w:val="0"/>
        <w:autoSpaceDN w:val="0"/>
        <w:adjustRightInd w:val="0"/>
        <w:jc w:val="both"/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отчета.</w:t>
      </w:r>
    </w:p>
    <w:sectPr w:rsidR="0002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8"/>
    <w:rsid w:val="0002510E"/>
    <w:rsid w:val="000861C9"/>
    <w:rsid w:val="0009290F"/>
    <w:rsid w:val="001D5280"/>
    <w:rsid w:val="002008E1"/>
    <w:rsid w:val="0021695B"/>
    <w:rsid w:val="00331EDC"/>
    <w:rsid w:val="00381288"/>
    <w:rsid w:val="004A5349"/>
    <w:rsid w:val="004B6964"/>
    <w:rsid w:val="00581C55"/>
    <w:rsid w:val="005D4738"/>
    <w:rsid w:val="005F1CE1"/>
    <w:rsid w:val="0060790A"/>
    <w:rsid w:val="006D7067"/>
    <w:rsid w:val="00891366"/>
    <w:rsid w:val="008D1377"/>
    <w:rsid w:val="008D18E6"/>
    <w:rsid w:val="0091224C"/>
    <w:rsid w:val="00AA3A7D"/>
    <w:rsid w:val="00C04CC5"/>
    <w:rsid w:val="00C80CE8"/>
    <w:rsid w:val="00D013CE"/>
    <w:rsid w:val="00D56B0F"/>
    <w:rsid w:val="00D654C4"/>
    <w:rsid w:val="00E550DF"/>
    <w:rsid w:val="00E83D69"/>
    <w:rsid w:val="00EB2846"/>
    <w:rsid w:val="00FA407D"/>
    <w:rsid w:val="00FE674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5527-7A27-4370-B4B0-7EA473C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E6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2" Type="http://schemas.openxmlformats.org/officeDocument/2006/relationships/hyperlink" Target="consultantplus://offline/ref=D791C5EB84C74A088BA8A9F013652AE2E08BBF917E82872DEC7A1E157E7ED25D79EAE70E912E8DDCEDA1C5A029439B0323i0R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11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hyperlink" Target="consultantplus://offline/ref=D791C5EB84C74A088BA8A9F013652AE2E08BBF917E82872DEC7A1E157E7ED25D79EAE70E912E8DDCEDA1C5A029439B0323i0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F8BA-13A7-40D7-9798-C72C6F8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2023-05-31T11:07:00Z</dcterms:created>
  <dcterms:modified xsi:type="dcterms:W3CDTF">2023-10-10T11:27:00Z</dcterms:modified>
</cp:coreProperties>
</file>